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963D" w14:textId="11A1ED8A" w:rsidR="004C7CE9" w:rsidRDefault="004C7CE9" w:rsidP="00A12227">
      <w:pPr>
        <w:spacing w:line="276" w:lineRule="auto"/>
        <w:rPr>
          <w:rtl/>
        </w:rPr>
      </w:pPr>
    </w:p>
    <w:p w14:paraId="0C227405" w14:textId="20C98FBA" w:rsidR="00A12227" w:rsidRDefault="00A12227" w:rsidP="00A12227">
      <w:pPr>
        <w:spacing w:line="276" w:lineRule="auto"/>
        <w:rPr>
          <w:rtl/>
        </w:rPr>
      </w:pPr>
    </w:p>
    <w:p w14:paraId="6F9B96FA" w14:textId="3EFBEECE" w:rsidR="00A12227" w:rsidRDefault="00A12227" w:rsidP="00A12227">
      <w:pPr>
        <w:spacing w:line="276" w:lineRule="auto"/>
        <w:rPr>
          <w:rtl/>
        </w:rPr>
      </w:pPr>
    </w:p>
    <w:p w14:paraId="15C023AC" w14:textId="77777777" w:rsidR="00A12227" w:rsidRPr="00A12227" w:rsidRDefault="00A12227" w:rsidP="00A12227">
      <w:pPr>
        <w:spacing w:after="160" w:line="276" w:lineRule="auto"/>
        <w:jc w:val="center"/>
        <w:rPr>
          <w:rFonts w:ascii="Cambria" w:eastAsia="Calibri" w:hAnsi="Cambria" w:cs="Arial"/>
          <w:b/>
          <w:lang w:bidi="ar-SA"/>
        </w:rPr>
      </w:pPr>
      <w:r w:rsidRPr="00A12227">
        <w:rPr>
          <w:rFonts w:ascii="Cambria" w:eastAsia="Calibri" w:hAnsi="Cambria" w:cs="Arial"/>
          <w:b/>
          <w:sz w:val="28"/>
          <w:szCs w:val="28"/>
          <w:lang w:bidi="ar-SA"/>
        </w:rPr>
        <w:t>Young Man, May I Sit Here?</w:t>
      </w:r>
    </w:p>
    <w:p w14:paraId="07254964" w14:textId="22AD87DD"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In many shuls, people have assigned or fixed seats, and seats are even “sold” for an annual or monthly fee in some communities. In places where seats are not </w:t>
      </w:r>
      <w:proofErr w:type="gramStart"/>
      <w:r w:rsidRPr="00A12227">
        <w:rPr>
          <w:rFonts w:ascii="Cambria" w:eastAsia="Calibri" w:hAnsi="Cambria" w:cs="Arial"/>
          <w:lang w:bidi="ar-SA"/>
        </w:rPr>
        <w:t>sold,  people</w:t>
      </w:r>
      <w:proofErr w:type="gramEnd"/>
      <w:r w:rsidRPr="00A12227">
        <w:rPr>
          <w:rFonts w:ascii="Cambria" w:eastAsia="Calibri" w:hAnsi="Cambria" w:cs="Arial"/>
          <w:lang w:bidi="ar-SA"/>
        </w:rPr>
        <w:t xml:space="preserve"> nonetheless have a “</w:t>
      </w:r>
      <w:proofErr w:type="spellStart"/>
      <w:r w:rsidRPr="00A12227">
        <w:rPr>
          <w:rFonts w:ascii="Cambria" w:eastAsia="Calibri" w:hAnsi="Cambria" w:cs="Arial"/>
          <w:i/>
          <w:lang w:bidi="ar-SA"/>
        </w:rPr>
        <w:t>Makom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Kavua</w:t>
      </w:r>
      <w:proofErr w:type="spellEnd"/>
      <w:r w:rsidRPr="00A12227">
        <w:rPr>
          <w:rFonts w:ascii="Cambria" w:eastAsia="Calibri" w:hAnsi="Cambria" w:cs="Arial"/>
          <w:lang w:bidi="ar-SA"/>
        </w:rPr>
        <w:t xml:space="preserve">” where they have a </w:t>
      </w:r>
      <w:proofErr w:type="spellStart"/>
      <w:r w:rsidRPr="00A12227">
        <w:rPr>
          <w:rFonts w:ascii="Cambria" w:eastAsia="Calibri" w:hAnsi="Cambria" w:cs="Arial"/>
          <w:i/>
          <w:lang w:bidi="ar-SA"/>
        </w:rPr>
        <w:t>Chazaka</w:t>
      </w:r>
      <w:proofErr w:type="spellEnd"/>
      <w:r w:rsidRPr="00A12227">
        <w:rPr>
          <w:rFonts w:ascii="Cambria" w:eastAsia="Calibri" w:hAnsi="Cambria" w:cs="Arial"/>
          <w:lang w:bidi="ar-SA"/>
        </w:rPr>
        <w:t xml:space="preserve">. The arrangements are usually organized and maintained by the Shul </w:t>
      </w:r>
      <w:r w:rsidRPr="00A12227">
        <w:rPr>
          <w:rFonts w:ascii="Cambria" w:eastAsia="Calibri" w:hAnsi="Cambria" w:cs="Arial"/>
          <w:i/>
          <w:iCs/>
          <w:lang w:bidi="ar-SA"/>
        </w:rPr>
        <w:t>Gabai</w:t>
      </w:r>
      <w:r w:rsidRPr="00A12227">
        <w:rPr>
          <w:rFonts w:ascii="Cambria" w:eastAsia="Calibri" w:hAnsi="Cambria" w:cs="Arial"/>
          <w:lang w:bidi="ar-SA"/>
        </w:rPr>
        <w:t xml:space="preserve"> or another designated individual. Even where seats are sold, the </w:t>
      </w:r>
      <w:r w:rsidRPr="00A12227">
        <w:rPr>
          <w:rFonts w:ascii="Cambria" w:eastAsia="Calibri" w:hAnsi="Cambria" w:cs="Arial"/>
          <w:i/>
          <w:lang w:bidi="ar-SA"/>
        </w:rPr>
        <w:t>Gabai</w:t>
      </w:r>
      <w:r w:rsidRPr="00A12227">
        <w:rPr>
          <w:rFonts w:ascii="Cambria" w:eastAsia="Calibri" w:hAnsi="Cambria" w:cs="Arial"/>
          <w:lang w:bidi="ar-SA"/>
        </w:rPr>
        <w:t xml:space="preserve"> may occasionally find difficulty in arranging the seating. This essay will examine one such instance:</w:t>
      </w:r>
    </w:p>
    <w:p w14:paraId="3C7D34E1" w14:textId="77777777" w:rsidR="00A12227" w:rsidRPr="00A12227" w:rsidRDefault="00A12227" w:rsidP="00A12227">
      <w:pPr>
        <w:spacing w:after="160" w:line="276" w:lineRule="auto"/>
        <w:ind w:left="720"/>
        <w:jc w:val="both"/>
        <w:rPr>
          <w:rFonts w:ascii="Cambria" w:eastAsia="Calibri" w:hAnsi="Cambria" w:cs="Arial"/>
          <w:i/>
          <w:lang w:bidi="ar-SA"/>
        </w:rPr>
      </w:pPr>
      <w:r w:rsidRPr="00A12227">
        <w:rPr>
          <w:rFonts w:ascii="Cambria" w:eastAsia="Calibri" w:hAnsi="Cambria" w:cs="Arial"/>
          <w:i/>
          <w:lang w:bidi="ar-SA"/>
        </w:rPr>
        <w:t xml:space="preserve">Reuven and Shimon Daven in the same Shul and each has a </w:t>
      </w:r>
      <w:proofErr w:type="spellStart"/>
      <w:r w:rsidRPr="00A12227">
        <w:rPr>
          <w:rFonts w:ascii="Cambria" w:eastAsia="Calibri" w:hAnsi="Cambria" w:cs="Arial"/>
          <w:i/>
          <w:lang w:bidi="ar-SA"/>
        </w:rPr>
        <w:t>Makom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Kavua</w:t>
      </w:r>
      <w:proofErr w:type="spellEnd"/>
      <w:r w:rsidRPr="00A12227">
        <w:rPr>
          <w:rFonts w:ascii="Cambria" w:eastAsia="Calibri" w:hAnsi="Cambria" w:cs="Arial"/>
          <w:i/>
          <w:lang w:bidi="ar-SA"/>
        </w:rPr>
        <w:t>. Reuven sits near the entrance to the Shul but Shimon, who is an elderly gentleman, sits in the middle of the Shul. Over the years Shimon grew weaker and began using a wheelchair and found it difficult to walk. He asked the Gabai to switch his seat with Reuven’s, claiming that this was the only way that he could attend the Shul as Reuven’s seat was the only place in which a wheelchair could be parked. Reuven (who is a young, healthy man) could easily move to Shimon’s place, but he likes his place and has sat there for many years. Reuven and Shimon came to the Rav to ask whether Reuven was obligated to give up his place or he could be forced to do so.</w:t>
      </w:r>
    </w:p>
    <w:p w14:paraId="2A627461"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We will first consider whether Reuven has an obligation to give Shimon his place. If Shimon would merely be disabled but not elderly, Reuven would not be obligated </w:t>
      </w:r>
      <w:proofErr w:type="spellStart"/>
      <w:r w:rsidRPr="00A12227">
        <w:rPr>
          <w:rFonts w:ascii="Cambria" w:eastAsia="Calibri" w:hAnsi="Cambria" w:cs="Arial"/>
          <w:i/>
          <w:lang w:bidi="ar-SA"/>
        </w:rPr>
        <w:t>me’Ikar</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haDin</w:t>
      </w:r>
      <w:proofErr w:type="spellEnd"/>
      <w:r w:rsidRPr="00A12227">
        <w:rPr>
          <w:rFonts w:ascii="Cambria" w:eastAsia="Calibri" w:hAnsi="Cambria" w:cs="Arial"/>
          <w:lang w:bidi="ar-SA"/>
        </w:rPr>
        <w:t xml:space="preserve"> – it would only be a matter of </w:t>
      </w:r>
      <w:proofErr w:type="spellStart"/>
      <w:r w:rsidRPr="00A12227">
        <w:rPr>
          <w:rFonts w:ascii="Cambria" w:eastAsia="Calibri" w:hAnsi="Cambria" w:cs="Arial"/>
          <w:i/>
          <w:lang w:bidi="ar-SA"/>
        </w:rPr>
        <w:t>Gemilas</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Chasadim</w:t>
      </w:r>
      <w:proofErr w:type="spellEnd"/>
      <w:r w:rsidRPr="00A12227">
        <w:rPr>
          <w:rFonts w:ascii="Cambria" w:eastAsia="Calibri" w:hAnsi="Cambria" w:cs="Arial"/>
          <w:lang w:bidi="ar-SA"/>
        </w:rPr>
        <w:t>. However, given that Shimon is elderly, we must determine whether Reuven is obligated by the Halacha of honoring the elderly to give him his seat.</w:t>
      </w:r>
    </w:p>
    <w:p w14:paraId="1E178282"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The Torah commands, “</w:t>
      </w:r>
      <w:proofErr w:type="spellStart"/>
      <w:r w:rsidRPr="00A12227">
        <w:rPr>
          <w:rFonts w:ascii="Cambria" w:eastAsia="Calibri" w:hAnsi="Cambria" w:cs="Arial"/>
          <w:i/>
          <w:lang w:bidi="ar-SA"/>
        </w:rPr>
        <w:t>Mipnei</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Seiva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Takum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v’Hadarta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Pnei</w:t>
      </w:r>
      <w:proofErr w:type="spellEnd"/>
      <w:r w:rsidRPr="00A12227">
        <w:rPr>
          <w:rFonts w:ascii="Cambria" w:eastAsia="Calibri" w:hAnsi="Cambria" w:cs="Arial"/>
          <w:i/>
          <w:lang w:bidi="ar-SA"/>
        </w:rPr>
        <w:t xml:space="preserve"> Zaken</w:t>
      </w:r>
      <w:r w:rsidRPr="00A12227">
        <w:rPr>
          <w:rFonts w:ascii="Cambria" w:eastAsia="Calibri" w:hAnsi="Cambria" w:cs="Arial"/>
          <w:lang w:bidi="ar-SA"/>
        </w:rPr>
        <w:t>” - “</w:t>
      </w:r>
      <w:r w:rsidRPr="00A12227">
        <w:rPr>
          <w:rFonts w:ascii="Cambria" w:eastAsia="Calibri" w:hAnsi="Cambria" w:cs="Arial"/>
          <w:i/>
          <w:lang w:bidi="ar-SA"/>
        </w:rPr>
        <w:t>You shall rise in the presence of an elderly person and honor the presence of a sage</w:t>
      </w:r>
      <w:r w:rsidRPr="00A12227">
        <w:rPr>
          <w:rFonts w:ascii="Cambria" w:eastAsia="Calibri" w:hAnsi="Cambria" w:cs="Arial"/>
          <w:lang w:bidi="ar-SA"/>
        </w:rPr>
        <w:t>” (</w:t>
      </w:r>
      <w:r w:rsidRPr="00A12227">
        <w:rPr>
          <w:rFonts w:ascii="Cambria" w:eastAsia="Calibri" w:hAnsi="Cambria" w:cs="Arial"/>
          <w:i/>
          <w:lang w:bidi="ar-SA"/>
        </w:rPr>
        <w:t>Vayikra</w:t>
      </w:r>
      <w:r w:rsidRPr="00A12227">
        <w:rPr>
          <w:rFonts w:ascii="Cambria" w:eastAsia="Calibri" w:hAnsi="Cambria" w:cs="Arial"/>
          <w:lang w:bidi="ar-SA"/>
        </w:rPr>
        <w:t xml:space="preserve"> 19:32). The Halacha is that one is obligated to stand in the presence of an elderly person (</w:t>
      </w:r>
      <w:r w:rsidRPr="00A12227">
        <w:rPr>
          <w:rFonts w:ascii="Cambria" w:eastAsia="Calibri" w:hAnsi="Cambria" w:cs="Arial"/>
          <w:i/>
          <w:lang w:bidi="ar-SA"/>
        </w:rPr>
        <w:t xml:space="preserve">Shulchan </w:t>
      </w:r>
      <w:proofErr w:type="spellStart"/>
      <w:r w:rsidRPr="00A12227">
        <w:rPr>
          <w:rFonts w:ascii="Cambria" w:eastAsia="Calibri" w:hAnsi="Cambria" w:cs="Arial"/>
          <w:i/>
          <w:lang w:bidi="ar-SA"/>
        </w:rPr>
        <w:t>Aruch</w:t>
      </w:r>
      <w:proofErr w:type="spellEnd"/>
      <w:r w:rsidRPr="00A12227">
        <w:rPr>
          <w:rFonts w:ascii="Cambria" w:eastAsia="Calibri" w:hAnsi="Cambria" w:cs="Arial"/>
          <w:i/>
          <w:lang w:bidi="ar-SA"/>
        </w:rPr>
        <w:t>,</w:t>
      </w:r>
      <w:r w:rsidRPr="00A12227">
        <w:rPr>
          <w:rFonts w:ascii="Cambria" w:eastAsia="Calibri" w:hAnsi="Cambria" w:cs="Arial"/>
          <w:lang w:bidi="ar-SA"/>
        </w:rPr>
        <w:t xml:space="preserve"> </w:t>
      </w:r>
      <w:r w:rsidRPr="00A12227">
        <w:rPr>
          <w:rFonts w:ascii="Cambria" w:eastAsia="Calibri" w:hAnsi="Cambria" w:cs="Arial"/>
          <w:i/>
          <w:lang w:bidi="ar-SA"/>
        </w:rPr>
        <w:t>Y.D.</w:t>
      </w:r>
      <w:r w:rsidRPr="00A12227">
        <w:rPr>
          <w:rFonts w:ascii="Cambria" w:eastAsia="Calibri" w:hAnsi="Cambria" w:cs="Arial"/>
          <w:lang w:bidi="ar-SA"/>
        </w:rPr>
        <w:t xml:space="preserve"> 244:1).</w:t>
      </w:r>
      <w:r w:rsidRPr="00A12227">
        <w:rPr>
          <w:rFonts w:ascii="Cambria" w:eastAsia="Calibri" w:hAnsi="Cambria" w:cs="Arial"/>
          <w:vertAlign w:val="superscript"/>
          <w:lang w:bidi="ar-SA"/>
        </w:rPr>
        <w:footnoteReference w:id="1"/>
      </w:r>
      <w:r w:rsidRPr="00A12227">
        <w:rPr>
          <w:rFonts w:ascii="Cambria" w:eastAsia="Calibri" w:hAnsi="Cambria" w:cs="Arial"/>
          <w:lang w:bidi="ar-SA"/>
        </w:rPr>
        <w:t xml:space="preserve"> One should remain standing all the while that he is standing (</w:t>
      </w:r>
      <w:r w:rsidRPr="00A12227">
        <w:rPr>
          <w:rFonts w:ascii="Cambria" w:eastAsia="Calibri" w:hAnsi="Cambria" w:cs="Arial"/>
          <w:i/>
          <w:lang w:bidi="ar-SA"/>
        </w:rPr>
        <w:t>ibid</w:t>
      </w:r>
      <w:r w:rsidRPr="00A12227">
        <w:rPr>
          <w:rFonts w:ascii="Cambria" w:eastAsia="Calibri" w:hAnsi="Cambria" w:cs="Arial"/>
          <w:lang w:bidi="ar-SA"/>
        </w:rPr>
        <w:t xml:space="preserve">. 2). The </w:t>
      </w:r>
      <w:r w:rsidRPr="00A12227">
        <w:rPr>
          <w:rFonts w:ascii="Cambria" w:eastAsia="Calibri" w:hAnsi="Cambria" w:cs="Arial"/>
          <w:i/>
          <w:lang w:bidi="ar-SA"/>
        </w:rPr>
        <w:t>Har Tzvi</w:t>
      </w:r>
      <w:r w:rsidRPr="00A12227">
        <w:rPr>
          <w:rFonts w:ascii="Cambria" w:eastAsia="Calibri" w:hAnsi="Cambria" w:cs="Arial"/>
          <w:lang w:bidi="ar-SA"/>
        </w:rPr>
        <w:t xml:space="preserve"> (</w:t>
      </w:r>
      <w:r w:rsidRPr="00A12227">
        <w:rPr>
          <w:rFonts w:ascii="Cambria" w:eastAsia="Calibri" w:hAnsi="Cambria" w:cs="Arial"/>
          <w:i/>
          <w:lang w:bidi="ar-SA"/>
        </w:rPr>
        <w:t>O.C.</w:t>
      </w:r>
      <w:r w:rsidRPr="00A12227">
        <w:rPr>
          <w:rFonts w:ascii="Cambria" w:eastAsia="Calibri" w:hAnsi="Cambria" w:cs="Arial"/>
          <w:lang w:bidi="ar-SA"/>
        </w:rPr>
        <w:t xml:space="preserve"> 97) and many other </w:t>
      </w:r>
      <w:proofErr w:type="spellStart"/>
      <w:r w:rsidRPr="00A12227">
        <w:rPr>
          <w:rFonts w:ascii="Cambria" w:eastAsia="Calibri" w:hAnsi="Cambria" w:cs="Arial"/>
          <w:lang w:bidi="ar-SA"/>
        </w:rPr>
        <w:t>Poskim</w:t>
      </w:r>
      <w:proofErr w:type="spellEnd"/>
      <w:r w:rsidRPr="00A12227">
        <w:rPr>
          <w:rFonts w:ascii="Cambria" w:eastAsia="Calibri" w:hAnsi="Cambria" w:cs="Arial"/>
          <w:lang w:bidi="ar-SA"/>
        </w:rPr>
        <w:t xml:space="preserve"> (cited by the </w:t>
      </w:r>
      <w:proofErr w:type="spellStart"/>
      <w:r w:rsidRPr="00A12227">
        <w:rPr>
          <w:rFonts w:ascii="Cambria" w:eastAsia="Calibri" w:hAnsi="Cambria" w:cs="Arial"/>
          <w:i/>
          <w:lang w:bidi="ar-SA"/>
        </w:rPr>
        <w:t>Yechaveh</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Da’as</w:t>
      </w:r>
      <w:proofErr w:type="spellEnd"/>
      <w:r w:rsidRPr="00A12227">
        <w:rPr>
          <w:rFonts w:ascii="Cambria" w:eastAsia="Calibri" w:hAnsi="Cambria" w:cs="Arial"/>
          <w:lang w:bidi="ar-SA"/>
        </w:rPr>
        <w:t xml:space="preserve">, 3:71) hold that this obligation also includes vacating one’s seat for a </w:t>
      </w:r>
      <w:r w:rsidRPr="00A12227">
        <w:rPr>
          <w:rFonts w:ascii="Cambria" w:eastAsia="Calibri" w:hAnsi="Cambria" w:cs="Arial"/>
          <w:i/>
          <w:lang w:bidi="ar-SA"/>
        </w:rPr>
        <w:t>Zaken</w:t>
      </w:r>
      <w:r w:rsidRPr="00A12227">
        <w:rPr>
          <w:rFonts w:ascii="Cambria" w:eastAsia="Calibri" w:hAnsi="Cambria" w:cs="Arial"/>
          <w:lang w:bidi="ar-SA"/>
        </w:rPr>
        <w:t xml:space="preserve"> (such as on a bus). Since one is obligated to stand all the time that the </w:t>
      </w:r>
      <w:r w:rsidRPr="00A12227">
        <w:rPr>
          <w:rFonts w:ascii="Cambria" w:eastAsia="Calibri" w:hAnsi="Cambria" w:cs="Arial"/>
          <w:i/>
          <w:iCs/>
          <w:lang w:bidi="ar-SA"/>
        </w:rPr>
        <w:t>Zaken</w:t>
      </w:r>
      <w:r w:rsidRPr="00A12227">
        <w:rPr>
          <w:rFonts w:ascii="Cambria" w:eastAsia="Calibri" w:hAnsi="Cambria" w:cs="Arial"/>
          <w:lang w:bidi="ar-SA"/>
        </w:rPr>
        <w:t xml:space="preserve"> is standing, if there is nowhere for the </w:t>
      </w:r>
      <w:r w:rsidRPr="00A12227">
        <w:rPr>
          <w:rFonts w:ascii="Cambria" w:eastAsia="Calibri" w:hAnsi="Cambria" w:cs="Arial"/>
          <w:i/>
          <w:iCs/>
          <w:lang w:bidi="ar-SA"/>
        </w:rPr>
        <w:t>Zaken</w:t>
      </w:r>
      <w:r w:rsidRPr="00A12227">
        <w:rPr>
          <w:rFonts w:ascii="Cambria" w:eastAsia="Calibri" w:hAnsi="Cambria" w:cs="Arial"/>
          <w:lang w:bidi="ar-SA"/>
        </w:rPr>
        <w:t xml:space="preserve"> to sit, one must offer him a seat.</w:t>
      </w:r>
    </w:p>
    <w:p w14:paraId="06F683D5"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In fact, even according to those that hold that to fulfill the Mitzva of “</w:t>
      </w:r>
      <w:proofErr w:type="spellStart"/>
      <w:r w:rsidRPr="00A12227">
        <w:rPr>
          <w:rFonts w:ascii="Cambria" w:eastAsia="Calibri" w:hAnsi="Cambria" w:cs="Arial"/>
          <w:i/>
          <w:lang w:bidi="ar-SA"/>
        </w:rPr>
        <w:t>Mipnei</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Seiva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b/>
          <w:i/>
          <w:lang w:bidi="ar-SA"/>
        </w:rPr>
        <w:t>Takum</w:t>
      </w:r>
      <w:proofErr w:type="spellEnd"/>
      <w:r w:rsidRPr="00A12227">
        <w:rPr>
          <w:rFonts w:ascii="Cambria" w:eastAsia="Calibri" w:hAnsi="Cambria" w:cs="Arial"/>
          <w:lang w:bidi="ar-SA"/>
        </w:rPr>
        <w:t xml:space="preserve">” a person need only stand momentarily, he would still need to vacate his seat for a </w:t>
      </w:r>
      <w:r w:rsidRPr="00A12227">
        <w:rPr>
          <w:rFonts w:ascii="Cambria" w:eastAsia="Calibri" w:hAnsi="Cambria" w:cs="Arial"/>
          <w:i/>
          <w:lang w:bidi="ar-SA"/>
        </w:rPr>
        <w:t>Zaken</w:t>
      </w:r>
      <w:r w:rsidRPr="00A12227">
        <w:rPr>
          <w:rFonts w:ascii="Cambria" w:eastAsia="Calibri" w:hAnsi="Cambria" w:cs="Arial"/>
          <w:lang w:bidi="ar-SA"/>
        </w:rPr>
        <w:t xml:space="preserve"> to fulfil the condition of “</w:t>
      </w:r>
      <w:proofErr w:type="spellStart"/>
      <w:r w:rsidRPr="00A12227">
        <w:rPr>
          <w:rFonts w:ascii="Cambria" w:eastAsia="Calibri" w:hAnsi="Cambria" w:cs="Arial"/>
          <w:b/>
          <w:i/>
          <w:lang w:bidi="ar-SA"/>
        </w:rPr>
        <w:t>v’Hadarta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Pnei</w:t>
      </w:r>
      <w:proofErr w:type="spellEnd"/>
      <w:r w:rsidRPr="00A12227">
        <w:rPr>
          <w:rFonts w:ascii="Cambria" w:eastAsia="Calibri" w:hAnsi="Cambria" w:cs="Arial"/>
          <w:i/>
          <w:lang w:bidi="ar-SA"/>
        </w:rPr>
        <w:t xml:space="preserve"> Zaken</w:t>
      </w:r>
      <w:r w:rsidRPr="00A12227">
        <w:rPr>
          <w:rFonts w:ascii="Cambria" w:eastAsia="Calibri" w:hAnsi="Cambria" w:cs="Arial"/>
          <w:lang w:bidi="ar-SA"/>
        </w:rPr>
        <w:t>” (</w:t>
      </w:r>
      <w:proofErr w:type="spellStart"/>
      <w:r w:rsidRPr="00A12227">
        <w:rPr>
          <w:rFonts w:ascii="Cambria" w:eastAsia="Calibri" w:hAnsi="Cambria" w:cs="Arial"/>
          <w:i/>
          <w:lang w:bidi="ar-SA"/>
        </w:rPr>
        <w:t>Shevet</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haLevi</w:t>
      </w:r>
      <w:proofErr w:type="spellEnd"/>
      <w:r w:rsidRPr="00A12227">
        <w:rPr>
          <w:rFonts w:ascii="Cambria" w:eastAsia="Calibri" w:hAnsi="Cambria" w:cs="Arial"/>
          <w:lang w:bidi="ar-SA"/>
        </w:rPr>
        <w:t>, 2:114).</w:t>
      </w:r>
    </w:p>
    <w:p w14:paraId="3A2C243F"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lastRenderedPageBreak/>
        <w:t xml:space="preserve">The </w:t>
      </w:r>
      <w:proofErr w:type="spellStart"/>
      <w:r w:rsidRPr="00A12227">
        <w:rPr>
          <w:rFonts w:ascii="Cambria" w:eastAsia="Calibri" w:hAnsi="Cambria" w:cs="Arial"/>
          <w:i/>
          <w:lang w:bidi="ar-SA"/>
        </w:rPr>
        <w:t>Acharonim</w:t>
      </w:r>
      <w:proofErr w:type="spellEnd"/>
      <w:r w:rsidRPr="00A12227">
        <w:rPr>
          <w:rFonts w:ascii="Cambria" w:eastAsia="Calibri" w:hAnsi="Cambria" w:cs="Arial"/>
          <w:lang w:bidi="ar-SA"/>
        </w:rPr>
        <w:t xml:space="preserve"> adduce proof to this ruling from the comments of the </w:t>
      </w:r>
      <w:r w:rsidRPr="00A12227">
        <w:rPr>
          <w:rFonts w:ascii="Cambria" w:eastAsia="Calibri" w:hAnsi="Cambria" w:cs="Arial"/>
          <w:i/>
          <w:lang w:bidi="ar-SA"/>
        </w:rPr>
        <w:t xml:space="preserve">Moshav </w:t>
      </w:r>
      <w:proofErr w:type="spellStart"/>
      <w:r w:rsidRPr="00A12227">
        <w:rPr>
          <w:rFonts w:ascii="Cambria" w:eastAsia="Calibri" w:hAnsi="Cambria" w:cs="Arial"/>
          <w:i/>
          <w:lang w:bidi="ar-SA"/>
        </w:rPr>
        <w:t>Zekenim</w:t>
      </w:r>
      <w:proofErr w:type="spellEnd"/>
      <w:r w:rsidRPr="00A12227">
        <w:rPr>
          <w:rFonts w:ascii="Cambria" w:eastAsia="Calibri" w:hAnsi="Cambria" w:cs="Arial"/>
          <w:lang w:bidi="ar-SA"/>
        </w:rPr>
        <w:t xml:space="preserve"> </w:t>
      </w:r>
      <w:proofErr w:type="spellStart"/>
      <w:r w:rsidRPr="00A12227">
        <w:rPr>
          <w:rFonts w:ascii="Cambria" w:eastAsia="Calibri" w:hAnsi="Cambria" w:cs="Arial"/>
          <w:i/>
          <w:lang w:bidi="ar-SA"/>
        </w:rPr>
        <w:t>miBa’alei</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haTosfos</w:t>
      </w:r>
      <w:proofErr w:type="spellEnd"/>
      <w:r w:rsidRPr="00A12227">
        <w:rPr>
          <w:rFonts w:ascii="Cambria" w:eastAsia="Calibri" w:hAnsi="Cambria" w:cs="Arial"/>
          <w:lang w:bidi="ar-SA"/>
        </w:rPr>
        <w:t xml:space="preserve"> (</w:t>
      </w:r>
      <w:r w:rsidRPr="00A12227">
        <w:rPr>
          <w:rFonts w:ascii="Cambria" w:eastAsia="Calibri" w:hAnsi="Cambria" w:cs="Arial"/>
          <w:i/>
          <w:lang w:bidi="ar-SA"/>
        </w:rPr>
        <w:t>Vayikra</w:t>
      </w:r>
      <w:r w:rsidRPr="00A12227">
        <w:rPr>
          <w:rFonts w:ascii="Cambria" w:eastAsia="Calibri" w:hAnsi="Cambria" w:cs="Arial"/>
          <w:lang w:bidi="ar-SA"/>
        </w:rPr>
        <w:t xml:space="preserve"> 19:32):</w:t>
      </w:r>
    </w:p>
    <w:p w14:paraId="4A77629F" w14:textId="77777777" w:rsidR="00A12227" w:rsidRPr="00A12227" w:rsidRDefault="00A12227" w:rsidP="00A12227">
      <w:pPr>
        <w:spacing w:after="160" w:line="276" w:lineRule="auto"/>
        <w:ind w:left="720"/>
        <w:jc w:val="both"/>
        <w:rPr>
          <w:rFonts w:ascii="Cambria" w:eastAsia="Calibri" w:hAnsi="Cambria" w:cs="Arial"/>
          <w:i/>
          <w:lang w:bidi="ar-SA"/>
        </w:rPr>
      </w:pPr>
      <w:r w:rsidRPr="00A12227">
        <w:rPr>
          <w:rFonts w:ascii="Cambria" w:eastAsia="Calibri" w:hAnsi="Cambria" w:cs="Arial"/>
          <w:i/>
          <w:lang w:bidi="ar-SA"/>
        </w:rPr>
        <w:t xml:space="preserve">R’ Elazar </w:t>
      </w:r>
      <w:proofErr w:type="spellStart"/>
      <w:r w:rsidRPr="00A12227">
        <w:rPr>
          <w:rFonts w:ascii="Cambria" w:eastAsia="Calibri" w:hAnsi="Cambria" w:cs="Arial"/>
          <w:i/>
          <w:lang w:bidi="ar-SA"/>
        </w:rPr>
        <w:t>m’Germaiza</w:t>
      </w:r>
      <w:proofErr w:type="spellEnd"/>
      <w:r w:rsidRPr="00A12227">
        <w:rPr>
          <w:rFonts w:ascii="Cambria" w:eastAsia="Calibri" w:hAnsi="Cambria" w:cs="Arial"/>
          <w:i/>
          <w:lang w:bidi="ar-SA"/>
        </w:rPr>
        <w:t xml:space="preserve"> explained: When you see a very elderly person [who] is in great discomfort from standing and you are sitting, you should stand before him and say, “Sit in my place”. This is a matter of Midas </w:t>
      </w:r>
      <w:proofErr w:type="spellStart"/>
      <w:r w:rsidRPr="00A12227">
        <w:rPr>
          <w:rFonts w:ascii="Cambria" w:eastAsia="Calibri" w:hAnsi="Cambria" w:cs="Arial"/>
          <w:i/>
          <w:lang w:bidi="ar-SA"/>
        </w:rPr>
        <w:t>Chasidus</w:t>
      </w:r>
      <w:proofErr w:type="spellEnd"/>
      <w:r w:rsidRPr="00A12227">
        <w:rPr>
          <w:rFonts w:ascii="Cambria" w:eastAsia="Calibri" w:hAnsi="Cambria" w:cs="Arial"/>
          <w:i/>
          <w:lang w:bidi="ar-SA"/>
        </w:rPr>
        <w:t>. “</w:t>
      </w:r>
      <w:proofErr w:type="spellStart"/>
      <w:r w:rsidRPr="00A12227">
        <w:rPr>
          <w:rFonts w:ascii="Cambria" w:eastAsia="Calibri" w:hAnsi="Cambria" w:cs="Arial"/>
          <w:i/>
          <w:lang w:bidi="ar-SA"/>
        </w:rPr>
        <w:t>v’Hadarta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Pnei</w:t>
      </w:r>
      <w:proofErr w:type="spellEnd"/>
      <w:r w:rsidRPr="00A12227">
        <w:rPr>
          <w:rFonts w:ascii="Cambria" w:eastAsia="Calibri" w:hAnsi="Cambria" w:cs="Arial"/>
          <w:i/>
          <w:lang w:bidi="ar-SA"/>
        </w:rPr>
        <w:t xml:space="preserve"> Zaken” – but somebody who is not so elderly and he is able to stand – you should [nevertheless] honor him and say, “Would you like to sit in my place?”</w:t>
      </w:r>
    </w:p>
    <w:p w14:paraId="610F5084"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The question of honoring the elderly is also discussed in the context of the seating arrangements in Shul. The </w:t>
      </w:r>
      <w:r w:rsidRPr="00A12227">
        <w:rPr>
          <w:rFonts w:ascii="Cambria" w:eastAsia="Calibri" w:hAnsi="Cambria" w:cs="Arial"/>
          <w:i/>
          <w:lang w:bidi="ar-SA"/>
        </w:rPr>
        <w:t>Rosh</w:t>
      </w:r>
      <w:r w:rsidRPr="00A12227">
        <w:rPr>
          <w:rFonts w:ascii="Cambria" w:eastAsia="Calibri" w:hAnsi="Cambria" w:cs="Arial"/>
          <w:lang w:bidi="ar-SA"/>
        </w:rPr>
        <w:t xml:space="preserve"> (</w:t>
      </w:r>
      <w:proofErr w:type="spellStart"/>
      <w:r w:rsidRPr="00A12227">
        <w:rPr>
          <w:rFonts w:ascii="Cambria" w:eastAsia="Calibri" w:hAnsi="Cambria" w:cs="Arial"/>
          <w:i/>
          <w:lang w:bidi="ar-SA"/>
        </w:rPr>
        <w:t>Shu”t</w:t>
      </w:r>
      <w:proofErr w:type="spellEnd"/>
      <w:r w:rsidRPr="00A12227">
        <w:rPr>
          <w:rFonts w:ascii="Cambria" w:eastAsia="Calibri" w:hAnsi="Cambria" w:cs="Arial"/>
          <w:lang w:bidi="ar-SA"/>
        </w:rPr>
        <w:t xml:space="preserve"> 5:3) was asked to rule on a case of an honored and wise man who had a </w:t>
      </w:r>
      <w:proofErr w:type="spellStart"/>
      <w:r w:rsidRPr="00A12227">
        <w:rPr>
          <w:rFonts w:ascii="Cambria" w:eastAsia="Calibri" w:hAnsi="Cambria" w:cs="Arial"/>
          <w:i/>
          <w:lang w:bidi="ar-SA"/>
        </w:rPr>
        <w:t>Makom</w:t>
      </w:r>
      <w:proofErr w:type="spellEnd"/>
      <w:r w:rsidRPr="00A12227">
        <w:rPr>
          <w:rFonts w:ascii="Cambria" w:eastAsia="Calibri" w:hAnsi="Cambria" w:cs="Arial"/>
          <w:lang w:bidi="ar-SA"/>
        </w:rPr>
        <w:t xml:space="preserve"> </w:t>
      </w:r>
      <w:proofErr w:type="spellStart"/>
      <w:r w:rsidRPr="00A12227">
        <w:rPr>
          <w:rFonts w:ascii="Cambria" w:eastAsia="Calibri" w:hAnsi="Cambria" w:cs="Arial"/>
          <w:i/>
          <w:lang w:bidi="ar-SA"/>
        </w:rPr>
        <w:t>Kavua</w:t>
      </w:r>
      <w:proofErr w:type="spellEnd"/>
      <w:r w:rsidRPr="00A12227">
        <w:rPr>
          <w:rFonts w:ascii="Cambria" w:eastAsia="Calibri" w:hAnsi="Cambria" w:cs="Arial"/>
          <w:lang w:bidi="ar-SA"/>
        </w:rPr>
        <w:t xml:space="preserve"> in Shul. When he died, he left a delinquent son who did not deserve to sit in such an honorable seat. One of the other honored members of the congregation claimed that the seat should go to him since “</w:t>
      </w:r>
      <w:r w:rsidRPr="00A12227">
        <w:rPr>
          <w:rFonts w:ascii="Cambria" w:eastAsia="Calibri" w:hAnsi="Cambria" w:cs="Arial"/>
          <w:i/>
          <w:lang w:bidi="ar-SA"/>
        </w:rPr>
        <w:t xml:space="preserve">Zaken </w:t>
      </w:r>
      <w:proofErr w:type="spellStart"/>
      <w:r w:rsidRPr="00A12227">
        <w:rPr>
          <w:rFonts w:ascii="Cambria" w:eastAsia="Calibri" w:hAnsi="Cambria" w:cs="Arial"/>
          <w:i/>
          <w:lang w:bidi="ar-SA"/>
        </w:rPr>
        <w:t>Yoshev</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b’Rosh</w:t>
      </w:r>
      <w:proofErr w:type="spellEnd"/>
      <w:r w:rsidRPr="00A12227">
        <w:rPr>
          <w:rFonts w:ascii="Cambria" w:eastAsia="Calibri" w:hAnsi="Cambria" w:cs="Arial"/>
          <w:lang w:bidi="ar-SA"/>
        </w:rPr>
        <w:t xml:space="preserve">” – an elderly person (as he was) should be seated at the front (where the deceased man’s </w:t>
      </w:r>
      <w:proofErr w:type="spellStart"/>
      <w:r w:rsidRPr="00A12227">
        <w:rPr>
          <w:rFonts w:ascii="Cambria" w:eastAsia="Calibri" w:hAnsi="Cambria" w:cs="Arial"/>
          <w:i/>
          <w:lang w:bidi="ar-SA"/>
        </w:rPr>
        <w:t>Makom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Kavua</w:t>
      </w:r>
      <w:proofErr w:type="spellEnd"/>
      <w:r w:rsidRPr="00A12227">
        <w:rPr>
          <w:rFonts w:ascii="Cambria" w:eastAsia="Calibri" w:hAnsi="Cambria" w:cs="Arial"/>
          <w:lang w:bidi="ar-SA"/>
        </w:rPr>
        <w:t xml:space="preserve"> was).</w:t>
      </w:r>
      <w:r w:rsidRPr="00A12227">
        <w:rPr>
          <w:rFonts w:ascii="Cambria" w:eastAsia="Calibri" w:hAnsi="Cambria" w:cs="Arial"/>
          <w:vertAlign w:val="superscript"/>
          <w:lang w:bidi="ar-SA"/>
        </w:rPr>
        <w:footnoteReference w:id="2"/>
      </w:r>
    </w:p>
    <w:p w14:paraId="2390C13B"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The </w:t>
      </w:r>
      <w:r w:rsidRPr="00A12227">
        <w:rPr>
          <w:rFonts w:ascii="Cambria" w:eastAsia="Calibri" w:hAnsi="Cambria" w:cs="Arial"/>
          <w:i/>
          <w:lang w:bidi="ar-SA"/>
        </w:rPr>
        <w:t>Rosh</w:t>
      </w:r>
      <w:r w:rsidRPr="00A12227">
        <w:rPr>
          <w:rFonts w:ascii="Cambria" w:eastAsia="Calibri" w:hAnsi="Cambria" w:cs="Arial"/>
          <w:lang w:bidi="ar-SA"/>
        </w:rPr>
        <w:t xml:space="preserve"> responded that the son could not be asked to vacate his father’s seat. Though he did not deserve such an honorable place, he did not have to hand it over to a person for whom it was appropriate as he had inherited it legitimately from his father. The same should apply to somebody who bought a </w:t>
      </w:r>
      <w:proofErr w:type="spellStart"/>
      <w:r w:rsidRPr="00A12227">
        <w:rPr>
          <w:rFonts w:ascii="Cambria" w:eastAsia="Calibri" w:hAnsi="Cambria" w:cs="Arial"/>
          <w:i/>
          <w:lang w:bidi="ar-SA"/>
        </w:rPr>
        <w:t>Makom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Kavua</w:t>
      </w:r>
      <w:proofErr w:type="spellEnd"/>
      <w:r w:rsidRPr="00A12227">
        <w:rPr>
          <w:rFonts w:ascii="Cambria" w:eastAsia="Calibri" w:hAnsi="Cambria" w:cs="Arial"/>
          <w:i/>
          <w:lang w:bidi="ar-SA"/>
        </w:rPr>
        <w:t xml:space="preserve"> – </w:t>
      </w:r>
      <w:r w:rsidRPr="00A12227">
        <w:rPr>
          <w:rFonts w:ascii="Cambria" w:eastAsia="Calibri" w:hAnsi="Cambria" w:cs="Arial"/>
          <w:lang w:bidi="ar-SA"/>
        </w:rPr>
        <w:t xml:space="preserve">since he took possession of it legitimately, he need not vacate it for somebody else, even if that person is a </w:t>
      </w:r>
      <w:proofErr w:type="spellStart"/>
      <w:r w:rsidRPr="00A12227">
        <w:rPr>
          <w:rFonts w:ascii="Cambria" w:eastAsia="Calibri" w:hAnsi="Cambria" w:cs="Arial"/>
          <w:i/>
          <w:lang w:bidi="ar-SA"/>
        </w:rPr>
        <w:t>Chacham</w:t>
      </w:r>
      <w:proofErr w:type="spellEnd"/>
      <w:r w:rsidRPr="00A12227">
        <w:rPr>
          <w:rFonts w:ascii="Cambria" w:eastAsia="Calibri" w:hAnsi="Cambria" w:cs="Arial"/>
          <w:lang w:bidi="ar-SA"/>
        </w:rPr>
        <w:t>.</w:t>
      </w:r>
    </w:p>
    <w:p w14:paraId="0351AFC8"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However, the </w:t>
      </w:r>
      <w:r w:rsidRPr="00A12227">
        <w:rPr>
          <w:rFonts w:ascii="Cambria" w:eastAsia="Calibri" w:hAnsi="Cambria" w:cs="Arial"/>
          <w:i/>
          <w:lang w:bidi="ar-SA"/>
        </w:rPr>
        <w:t>Rosh’s</w:t>
      </w:r>
      <w:r w:rsidRPr="00A12227">
        <w:rPr>
          <w:rFonts w:ascii="Cambria" w:eastAsia="Calibri" w:hAnsi="Cambria" w:cs="Arial"/>
          <w:lang w:bidi="ar-SA"/>
        </w:rPr>
        <w:t xml:space="preserve"> case is not entirely comparable to our case. In the </w:t>
      </w:r>
      <w:r w:rsidRPr="00A12227">
        <w:rPr>
          <w:rFonts w:ascii="Cambria" w:eastAsia="Calibri" w:hAnsi="Cambria" w:cs="Arial"/>
          <w:i/>
          <w:lang w:bidi="ar-SA"/>
        </w:rPr>
        <w:t>Rosh’s</w:t>
      </w:r>
      <w:r w:rsidRPr="00A12227">
        <w:rPr>
          <w:rFonts w:ascii="Cambria" w:eastAsia="Calibri" w:hAnsi="Cambria" w:cs="Arial"/>
          <w:lang w:bidi="ar-SA"/>
        </w:rPr>
        <w:t xml:space="preserve"> case, the man demanding the honorable seat already had a place to sit, but he claimed that the son did not have a right to the seat because of the rule of “</w:t>
      </w:r>
      <w:r w:rsidRPr="00A12227">
        <w:rPr>
          <w:rFonts w:ascii="Cambria" w:eastAsia="Calibri" w:hAnsi="Cambria" w:cs="Arial"/>
          <w:i/>
          <w:lang w:bidi="ar-SA"/>
        </w:rPr>
        <w:t xml:space="preserve">Zaken </w:t>
      </w:r>
      <w:proofErr w:type="spellStart"/>
      <w:r w:rsidRPr="00A12227">
        <w:rPr>
          <w:rFonts w:ascii="Cambria" w:eastAsia="Calibri" w:hAnsi="Cambria" w:cs="Arial"/>
          <w:i/>
          <w:lang w:bidi="ar-SA"/>
        </w:rPr>
        <w:t>Yoshev</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b’Rosh</w:t>
      </w:r>
      <w:proofErr w:type="spellEnd"/>
      <w:r w:rsidRPr="00A12227">
        <w:rPr>
          <w:rFonts w:ascii="Cambria" w:eastAsia="Calibri" w:hAnsi="Cambria" w:cs="Arial"/>
          <w:lang w:bidi="ar-SA"/>
        </w:rPr>
        <w:t xml:space="preserve">”. However, the Rosh maintained that the son did have the right to his father’s seat, thus the other man did not have any claim whatsoever, as he had a place to sit. In our case, by contrast, Shimon could only sit in Reuven’s seat, not elsewhere. Therefore, perhaps the Halacha of honoring a </w:t>
      </w:r>
      <w:r w:rsidRPr="00A12227">
        <w:rPr>
          <w:rFonts w:ascii="Cambria" w:eastAsia="Calibri" w:hAnsi="Cambria" w:cs="Arial"/>
          <w:i/>
          <w:lang w:bidi="ar-SA"/>
        </w:rPr>
        <w:t>Zaken</w:t>
      </w:r>
      <w:r w:rsidRPr="00A12227">
        <w:rPr>
          <w:rFonts w:ascii="Cambria" w:eastAsia="Calibri" w:hAnsi="Cambria" w:cs="Arial"/>
          <w:lang w:bidi="ar-SA"/>
        </w:rPr>
        <w:t xml:space="preserve"> would require Reuven to vacate his place for him.</w:t>
      </w:r>
    </w:p>
    <w:p w14:paraId="6FD139BC"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The </w:t>
      </w:r>
      <w:r w:rsidRPr="00A12227">
        <w:rPr>
          <w:rFonts w:ascii="Cambria" w:eastAsia="Calibri" w:hAnsi="Cambria" w:cs="Arial"/>
          <w:i/>
          <w:lang w:bidi="ar-SA"/>
        </w:rPr>
        <w:t xml:space="preserve">Mahari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 (</w:t>
      </w:r>
      <w:r w:rsidRPr="00A12227">
        <w:rPr>
          <w:rFonts w:ascii="Cambria" w:eastAsia="Calibri" w:hAnsi="Cambria" w:cs="Arial"/>
          <w:lang w:bidi="ar-SA"/>
        </w:rPr>
        <w:t>50) discusses a similar question:</w:t>
      </w:r>
    </w:p>
    <w:p w14:paraId="48A0D656" w14:textId="77777777" w:rsidR="00A12227" w:rsidRPr="00A12227" w:rsidRDefault="00A12227" w:rsidP="00A12227">
      <w:pPr>
        <w:spacing w:after="160" w:line="276" w:lineRule="auto"/>
        <w:ind w:left="720"/>
        <w:jc w:val="both"/>
        <w:rPr>
          <w:rFonts w:ascii="Cambria" w:eastAsia="Calibri" w:hAnsi="Cambria" w:cs="Arial"/>
          <w:lang w:bidi="ar-SA"/>
        </w:rPr>
      </w:pPr>
      <w:r w:rsidRPr="00A12227">
        <w:rPr>
          <w:rFonts w:ascii="Cambria" w:eastAsia="Calibri" w:hAnsi="Cambria" w:cs="Arial"/>
          <w:i/>
          <w:lang w:bidi="ar-SA"/>
        </w:rPr>
        <w:t>Reuven died and left a son. [Reuven] had a seat in the Shul that he had inherited from his father and had sat in for more than 60 years. The son came to lay claim to his father’s seat… Levi, however, claimed that the son should not sit in that seat for Levi was older and it was not right that the son should sit in a place above him.</w:t>
      </w:r>
    </w:p>
    <w:p w14:paraId="5D4B8785"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In his response, the </w:t>
      </w:r>
      <w:r w:rsidRPr="00A12227">
        <w:rPr>
          <w:rFonts w:ascii="Cambria" w:eastAsia="Calibri" w:hAnsi="Cambria" w:cs="Arial"/>
          <w:i/>
          <w:lang w:bidi="ar-SA"/>
        </w:rPr>
        <w:t xml:space="preserve">Mahari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w:t>
      </w:r>
      <w:r w:rsidRPr="00A12227">
        <w:rPr>
          <w:rFonts w:ascii="Cambria" w:eastAsia="Calibri" w:hAnsi="Cambria" w:cs="Arial"/>
          <w:lang w:bidi="ar-SA"/>
        </w:rPr>
        <w:t xml:space="preserve"> dismisses Levi’s claim entirely, based on an important principle relating to honoring a </w:t>
      </w:r>
      <w:r w:rsidRPr="00A12227">
        <w:rPr>
          <w:rFonts w:ascii="Cambria" w:eastAsia="Calibri" w:hAnsi="Cambria" w:cs="Arial"/>
          <w:i/>
          <w:lang w:bidi="ar-SA"/>
        </w:rPr>
        <w:t>Zaken</w:t>
      </w:r>
      <w:r w:rsidRPr="00A12227">
        <w:rPr>
          <w:rFonts w:ascii="Cambria" w:eastAsia="Calibri" w:hAnsi="Cambria" w:cs="Arial"/>
          <w:lang w:bidi="ar-SA"/>
        </w:rPr>
        <w:t xml:space="preserve">: A person is not obligated to incur a loss in order to honor a </w:t>
      </w:r>
      <w:r w:rsidRPr="00A12227">
        <w:rPr>
          <w:rFonts w:ascii="Cambria" w:eastAsia="Calibri" w:hAnsi="Cambria" w:cs="Arial"/>
          <w:i/>
          <w:lang w:bidi="ar-SA"/>
        </w:rPr>
        <w:t>Zaken</w:t>
      </w:r>
      <w:r w:rsidRPr="00A12227">
        <w:rPr>
          <w:rFonts w:ascii="Cambria" w:eastAsia="Calibri" w:hAnsi="Cambria" w:cs="Arial"/>
          <w:lang w:bidi="ar-SA"/>
        </w:rPr>
        <w:t xml:space="preserve">. The </w:t>
      </w:r>
      <w:proofErr w:type="spellStart"/>
      <w:r w:rsidRPr="00A12227">
        <w:rPr>
          <w:rFonts w:ascii="Cambria" w:eastAsia="Calibri" w:hAnsi="Cambria" w:cs="Arial"/>
          <w:lang w:bidi="ar-SA"/>
        </w:rPr>
        <w:t>Gemara</w:t>
      </w:r>
      <w:proofErr w:type="spellEnd"/>
      <w:r w:rsidRPr="00A12227">
        <w:rPr>
          <w:rFonts w:ascii="Cambria" w:eastAsia="Calibri" w:hAnsi="Cambria" w:cs="Arial"/>
          <w:lang w:bidi="ar-SA"/>
        </w:rPr>
        <w:t xml:space="preserve"> derives this from the </w:t>
      </w:r>
      <w:proofErr w:type="spellStart"/>
      <w:r w:rsidRPr="00A12227">
        <w:rPr>
          <w:rFonts w:ascii="Cambria" w:eastAsia="Calibri" w:hAnsi="Cambria" w:cs="Arial"/>
          <w:lang w:bidi="ar-SA"/>
        </w:rPr>
        <w:t>Pasuk</w:t>
      </w:r>
      <w:proofErr w:type="spellEnd"/>
      <w:r w:rsidRPr="00A12227">
        <w:rPr>
          <w:rFonts w:ascii="Cambria" w:eastAsia="Calibri" w:hAnsi="Cambria" w:cs="Arial"/>
          <w:lang w:bidi="ar-SA"/>
        </w:rPr>
        <w:t xml:space="preserve"> quoted above, </w:t>
      </w:r>
      <w:r w:rsidRPr="00A12227">
        <w:rPr>
          <w:rFonts w:ascii="Cambria" w:eastAsia="Calibri" w:hAnsi="Cambria" w:cs="Arial"/>
          <w:lang w:bidi="ar-SA"/>
        </w:rPr>
        <w:lastRenderedPageBreak/>
        <w:t>“</w:t>
      </w:r>
      <w:proofErr w:type="spellStart"/>
      <w:r w:rsidRPr="00A12227">
        <w:rPr>
          <w:rFonts w:ascii="Cambria" w:eastAsia="Calibri" w:hAnsi="Cambria" w:cs="Arial"/>
          <w:i/>
          <w:lang w:bidi="ar-SA"/>
        </w:rPr>
        <w:t>Mipnei</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Seiva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Takum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v’Hadarta</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P’nei</w:t>
      </w:r>
      <w:proofErr w:type="spellEnd"/>
      <w:r w:rsidRPr="00A12227">
        <w:rPr>
          <w:rFonts w:ascii="Cambria" w:eastAsia="Calibri" w:hAnsi="Cambria" w:cs="Arial"/>
          <w:i/>
          <w:lang w:bidi="ar-SA"/>
        </w:rPr>
        <w:t xml:space="preserve"> Zaken</w:t>
      </w:r>
      <w:r w:rsidRPr="00A12227">
        <w:rPr>
          <w:rFonts w:ascii="Cambria" w:eastAsia="Calibri" w:hAnsi="Cambria" w:cs="Arial"/>
          <w:lang w:bidi="ar-SA"/>
        </w:rPr>
        <w:t>” - “</w:t>
      </w:r>
      <w:r w:rsidRPr="00A12227">
        <w:rPr>
          <w:rFonts w:ascii="Cambria" w:eastAsia="Calibri" w:hAnsi="Cambria" w:cs="Arial"/>
          <w:i/>
          <w:lang w:bidi="ar-SA"/>
        </w:rPr>
        <w:t>You shall rise in the presence of an elderly person and honor the presence of a sage</w:t>
      </w:r>
      <w:r w:rsidRPr="00A12227">
        <w:rPr>
          <w:rFonts w:ascii="Cambria" w:eastAsia="Calibri" w:hAnsi="Cambria" w:cs="Arial"/>
          <w:lang w:bidi="ar-SA"/>
        </w:rPr>
        <w:t>”: “</w:t>
      </w:r>
      <w:r w:rsidRPr="00A12227">
        <w:rPr>
          <w:rFonts w:ascii="Cambria" w:eastAsia="Calibri" w:hAnsi="Cambria" w:cs="Arial"/>
          <w:i/>
          <w:lang w:bidi="ar-SA"/>
        </w:rPr>
        <w:t>Just as rising for a Zaken does not entail any loss so does the Mitzva of honoring him not obligate a person to incur a loss</w:t>
      </w:r>
      <w:r w:rsidRPr="00A12227">
        <w:rPr>
          <w:rFonts w:ascii="Cambria" w:eastAsia="Calibri" w:hAnsi="Cambria" w:cs="Arial"/>
          <w:lang w:bidi="ar-SA"/>
        </w:rPr>
        <w:t>” (</w:t>
      </w:r>
      <w:proofErr w:type="spellStart"/>
      <w:r w:rsidRPr="00A12227">
        <w:rPr>
          <w:rFonts w:ascii="Cambria" w:eastAsia="Calibri" w:hAnsi="Cambria" w:cs="Arial"/>
          <w:i/>
          <w:lang w:bidi="ar-SA"/>
        </w:rPr>
        <w:t>Kidushin</w:t>
      </w:r>
      <w:proofErr w:type="spellEnd"/>
      <w:r w:rsidRPr="00A12227">
        <w:rPr>
          <w:rFonts w:ascii="Cambria" w:eastAsia="Calibri" w:hAnsi="Cambria" w:cs="Arial"/>
          <w:lang w:bidi="ar-SA"/>
        </w:rPr>
        <w:t xml:space="preserve"> 32b). On the basis of this </w:t>
      </w:r>
      <w:proofErr w:type="spellStart"/>
      <w:r w:rsidRPr="00A12227">
        <w:rPr>
          <w:rFonts w:ascii="Cambria" w:eastAsia="Calibri" w:hAnsi="Cambria" w:cs="Arial"/>
          <w:i/>
          <w:iCs/>
          <w:lang w:bidi="ar-SA"/>
        </w:rPr>
        <w:t>Drasha</w:t>
      </w:r>
      <w:proofErr w:type="spellEnd"/>
      <w:r w:rsidRPr="00A12227">
        <w:rPr>
          <w:rFonts w:ascii="Cambria" w:eastAsia="Calibri" w:hAnsi="Cambria" w:cs="Arial"/>
          <w:lang w:bidi="ar-SA"/>
        </w:rPr>
        <w:t xml:space="preserve">, the </w:t>
      </w:r>
      <w:proofErr w:type="spellStart"/>
      <w:r w:rsidRPr="00A12227">
        <w:rPr>
          <w:rFonts w:ascii="Cambria" w:eastAsia="Calibri" w:hAnsi="Cambria" w:cs="Arial"/>
          <w:lang w:bidi="ar-SA"/>
        </w:rPr>
        <w:t>Gemara</w:t>
      </w:r>
      <w:proofErr w:type="spellEnd"/>
      <w:r w:rsidRPr="00A12227">
        <w:rPr>
          <w:rFonts w:ascii="Cambria" w:eastAsia="Calibri" w:hAnsi="Cambria" w:cs="Arial"/>
          <w:lang w:bidi="ar-SA"/>
        </w:rPr>
        <w:t xml:space="preserve"> (</w:t>
      </w:r>
      <w:r w:rsidRPr="00A12227">
        <w:rPr>
          <w:rFonts w:ascii="Cambria" w:eastAsia="Calibri" w:hAnsi="Cambria" w:cs="Arial"/>
          <w:i/>
          <w:lang w:bidi="ar-SA"/>
        </w:rPr>
        <w:t>ibid</w:t>
      </w:r>
      <w:r w:rsidRPr="00A12227">
        <w:rPr>
          <w:rFonts w:ascii="Cambria" w:eastAsia="Calibri" w:hAnsi="Cambria" w:cs="Arial"/>
          <w:lang w:bidi="ar-SA"/>
        </w:rPr>
        <w:t xml:space="preserve">. 33a) and </w:t>
      </w:r>
      <w:r w:rsidRPr="00A12227">
        <w:rPr>
          <w:rFonts w:ascii="Cambria" w:eastAsia="Calibri" w:hAnsi="Cambria" w:cs="Arial"/>
          <w:i/>
          <w:lang w:bidi="ar-SA"/>
        </w:rPr>
        <w:t xml:space="preserve">Shulchan </w:t>
      </w:r>
      <w:proofErr w:type="spellStart"/>
      <w:r w:rsidRPr="00A12227">
        <w:rPr>
          <w:rFonts w:ascii="Cambria" w:eastAsia="Calibri" w:hAnsi="Cambria" w:cs="Arial"/>
          <w:i/>
          <w:lang w:bidi="ar-SA"/>
        </w:rPr>
        <w:t>Aruch</w:t>
      </w:r>
      <w:proofErr w:type="spellEnd"/>
      <w:r w:rsidRPr="00A12227">
        <w:rPr>
          <w:rFonts w:ascii="Cambria" w:eastAsia="Calibri" w:hAnsi="Cambria" w:cs="Arial"/>
          <w:lang w:bidi="ar-SA"/>
        </w:rPr>
        <w:t xml:space="preserve"> (</w:t>
      </w:r>
      <w:r w:rsidRPr="00A12227">
        <w:rPr>
          <w:rFonts w:ascii="Cambria" w:eastAsia="Calibri" w:hAnsi="Cambria" w:cs="Arial"/>
          <w:i/>
          <w:lang w:bidi="ar-SA"/>
        </w:rPr>
        <w:t>ibid</w:t>
      </w:r>
      <w:r w:rsidRPr="00A12227">
        <w:rPr>
          <w:rFonts w:ascii="Cambria" w:eastAsia="Calibri" w:hAnsi="Cambria" w:cs="Arial"/>
          <w:lang w:bidi="ar-SA"/>
        </w:rPr>
        <w:t xml:space="preserve">. 5) rule that those who are busy working are not obligated to stand for a </w:t>
      </w:r>
      <w:r w:rsidRPr="00A12227">
        <w:rPr>
          <w:rFonts w:ascii="Cambria" w:eastAsia="Calibri" w:hAnsi="Cambria" w:cs="Arial"/>
          <w:i/>
          <w:lang w:bidi="ar-SA"/>
        </w:rPr>
        <w:t>Zaken</w:t>
      </w:r>
      <w:r w:rsidRPr="00A12227">
        <w:rPr>
          <w:rFonts w:ascii="Cambria" w:eastAsia="Calibri" w:hAnsi="Cambria" w:cs="Arial"/>
          <w:lang w:bidi="ar-SA"/>
        </w:rPr>
        <w:t xml:space="preserve"> as it would take time away from their work.</w:t>
      </w:r>
    </w:p>
    <w:p w14:paraId="359AD0D5"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Therefore, the </w:t>
      </w:r>
      <w:r w:rsidRPr="00A12227">
        <w:rPr>
          <w:rFonts w:ascii="Cambria" w:eastAsia="Calibri" w:hAnsi="Cambria" w:cs="Arial"/>
          <w:i/>
          <w:lang w:bidi="ar-SA"/>
        </w:rPr>
        <w:t xml:space="preserve">Mahari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w:t>
      </w:r>
      <w:r w:rsidRPr="00A12227">
        <w:rPr>
          <w:rFonts w:ascii="Cambria" w:eastAsia="Calibri" w:hAnsi="Cambria" w:cs="Arial"/>
          <w:lang w:bidi="ar-SA"/>
        </w:rPr>
        <w:t xml:space="preserve"> ruled that the son was not obligated to vacate his seat for the </w:t>
      </w:r>
      <w:r w:rsidRPr="00A12227">
        <w:rPr>
          <w:rFonts w:ascii="Cambria" w:eastAsia="Calibri" w:hAnsi="Cambria" w:cs="Arial"/>
          <w:i/>
          <w:lang w:bidi="ar-SA"/>
        </w:rPr>
        <w:t>Zaken</w:t>
      </w:r>
      <w:r w:rsidRPr="00A12227">
        <w:rPr>
          <w:rFonts w:ascii="Cambria" w:eastAsia="Calibri" w:hAnsi="Cambria" w:cs="Arial"/>
          <w:lang w:bidi="ar-SA"/>
        </w:rPr>
        <w:t xml:space="preserve">. Since the seat has monetary value and he had inherited the possession from his father, giving it to somebody else would constitute a loss. </w:t>
      </w:r>
    </w:p>
    <w:p w14:paraId="0F4A5B37"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He also argues that although there is a principle of “</w:t>
      </w:r>
      <w:r w:rsidRPr="00A12227">
        <w:rPr>
          <w:rFonts w:ascii="Cambria" w:eastAsia="Calibri" w:hAnsi="Cambria" w:cs="Arial"/>
          <w:i/>
          <w:lang w:bidi="ar-SA"/>
        </w:rPr>
        <w:t xml:space="preserve">Zaken </w:t>
      </w:r>
      <w:proofErr w:type="spellStart"/>
      <w:r w:rsidRPr="00A12227">
        <w:rPr>
          <w:rFonts w:ascii="Cambria" w:eastAsia="Calibri" w:hAnsi="Cambria" w:cs="Arial"/>
          <w:i/>
          <w:lang w:bidi="ar-SA"/>
        </w:rPr>
        <w:t>Yoshev</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b’Rosh</w:t>
      </w:r>
      <w:proofErr w:type="spellEnd"/>
      <w:r w:rsidRPr="00A12227">
        <w:rPr>
          <w:rFonts w:ascii="Cambria" w:eastAsia="Calibri" w:hAnsi="Cambria" w:cs="Arial"/>
          <w:lang w:bidi="ar-SA"/>
        </w:rPr>
        <w:t>”, it may only apply to individual occasions, such as arranging the seating at a wedding or other event.</w:t>
      </w:r>
      <w:r w:rsidRPr="00A12227">
        <w:rPr>
          <w:rFonts w:ascii="Cambria" w:eastAsia="Calibri" w:hAnsi="Cambria" w:cs="Arial"/>
          <w:vertAlign w:val="superscript"/>
          <w:lang w:bidi="ar-SA"/>
        </w:rPr>
        <w:footnoteReference w:id="3"/>
      </w:r>
      <w:r w:rsidRPr="00A12227">
        <w:rPr>
          <w:rFonts w:ascii="Cambria" w:eastAsia="Calibri" w:hAnsi="Cambria" w:cs="Arial"/>
          <w:lang w:bidi="ar-SA"/>
        </w:rPr>
        <w:t xml:space="preserve"> However, there is no precedent for permanently vacating a seat in order to seat a </w:t>
      </w:r>
      <w:r w:rsidRPr="00A12227">
        <w:rPr>
          <w:rFonts w:ascii="Cambria" w:eastAsia="Calibri" w:hAnsi="Cambria" w:cs="Arial"/>
          <w:i/>
          <w:iCs/>
          <w:lang w:bidi="ar-SA"/>
        </w:rPr>
        <w:t>Z</w:t>
      </w:r>
      <w:r w:rsidRPr="00A12227">
        <w:rPr>
          <w:rFonts w:ascii="Cambria" w:eastAsia="Calibri" w:hAnsi="Cambria" w:cs="Arial"/>
          <w:i/>
          <w:lang w:bidi="ar-SA"/>
        </w:rPr>
        <w:t>aken</w:t>
      </w:r>
      <w:r w:rsidRPr="00A12227">
        <w:rPr>
          <w:rFonts w:ascii="Cambria" w:eastAsia="Calibri" w:hAnsi="Cambria" w:cs="Arial"/>
          <w:lang w:bidi="ar-SA"/>
        </w:rPr>
        <w:t xml:space="preserve"> in an honored position.</w:t>
      </w:r>
    </w:p>
    <w:p w14:paraId="329A0CAC"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At first sight, the </w:t>
      </w:r>
      <w:r w:rsidRPr="00A12227">
        <w:rPr>
          <w:rFonts w:ascii="Cambria" w:eastAsia="Calibri" w:hAnsi="Cambria" w:cs="Arial"/>
          <w:i/>
          <w:lang w:bidi="ar-SA"/>
        </w:rPr>
        <w:t xml:space="preserve">Mahari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Rav’s</w:t>
      </w:r>
      <w:r w:rsidRPr="00A12227">
        <w:rPr>
          <w:rFonts w:ascii="Cambria" w:eastAsia="Calibri" w:hAnsi="Cambria" w:cs="Arial"/>
          <w:lang w:bidi="ar-SA"/>
        </w:rPr>
        <w:t xml:space="preserve"> argument contradicts the ruling of Rav Shmuel Wosner </w:t>
      </w:r>
      <w:proofErr w:type="spellStart"/>
      <w:proofErr w:type="gramStart"/>
      <w:r w:rsidRPr="00A12227">
        <w:rPr>
          <w:rFonts w:ascii="Cambria" w:eastAsia="Calibri" w:hAnsi="Cambria" w:cs="Arial"/>
          <w:i/>
          <w:lang w:bidi="ar-SA"/>
        </w:rPr>
        <w:t>zt”l</w:t>
      </w:r>
      <w:proofErr w:type="spellEnd"/>
      <w:proofErr w:type="gramEnd"/>
      <w:r w:rsidRPr="00A12227">
        <w:rPr>
          <w:rFonts w:ascii="Cambria" w:eastAsia="Calibri" w:hAnsi="Cambria" w:cs="Arial"/>
          <w:lang w:bidi="ar-SA"/>
        </w:rPr>
        <w:t xml:space="preserve"> cited above that a person must give up his seat for an elderly person on a bus. Rav Wosner clearly states that this ruling even applies to somebody with a ticket that specifically grants him a place to sit. (There used to be two types of tickets: a more expensive one that granted a person a place to sit, and a cheaper one that only gave him the right to ride without a seat.) If a person had purchased the rights to a seat, why must he vacate his seat for a </w:t>
      </w:r>
      <w:r w:rsidRPr="00A12227">
        <w:rPr>
          <w:rFonts w:ascii="Cambria" w:eastAsia="Calibri" w:hAnsi="Cambria" w:cs="Arial"/>
          <w:i/>
          <w:lang w:bidi="ar-SA"/>
        </w:rPr>
        <w:t>Zaken</w:t>
      </w:r>
      <w:r w:rsidRPr="00A12227">
        <w:rPr>
          <w:rFonts w:ascii="Cambria" w:eastAsia="Calibri" w:hAnsi="Cambria" w:cs="Arial"/>
          <w:lang w:bidi="ar-SA"/>
        </w:rPr>
        <w:t>? Surely this would constitute a loss.</w:t>
      </w:r>
    </w:p>
    <w:p w14:paraId="5AE4E518"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Rav Wosner addresses this issue in remarkable fashion:</w:t>
      </w:r>
    </w:p>
    <w:p w14:paraId="1A35B5EB" w14:textId="77777777" w:rsidR="00A12227" w:rsidRPr="00A12227" w:rsidRDefault="00A12227" w:rsidP="00A12227">
      <w:pPr>
        <w:spacing w:after="160" w:line="276" w:lineRule="auto"/>
        <w:ind w:left="720"/>
        <w:jc w:val="both"/>
        <w:rPr>
          <w:rFonts w:ascii="Cambria" w:eastAsia="Calibri" w:hAnsi="Cambria" w:cs="Arial"/>
          <w:i/>
          <w:lang w:bidi="ar-SA"/>
        </w:rPr>
      </w:pPr>
      <w:r w:rsidRPr="00A12227">
        <w:rPr>
          <w:rFonts w:ascii="Cambria" w:eastAsia="Calibri" w:hAnsi="Cambria" w:cs="Arial"/>
          <w:i/>
          <w:lang w:bidi="ar-SA"/>
        </w:rPr>
        <w:t xml:space="preserve">Regarding standing for a Zaken on the bus…The Halacha would appear to be as follows: The Mitzva of “Kima” is essentially fulfilled by standing momentarily and then sitting. This is clear from the </w:t>
      </w:r>
      <w:proofErr w:type="spellStart"/>
      <w:r w:rsidRPr="00A12227">
        <w:rPr>
          <w:rFonts w:ascii="Cambria" w:eastAsia="Calibri" w:hAnsi="Cambria" w:cs="Arial"/>
          <w:i/>
          <w:lang w:bidi="ar-SA"/>
        </w:rPr>
        <w:t>Gemara</w:t>
      </w:r>
      <w:proofErr w:type="spellEnd"/>
      <w:r w:rsidRPr="00A12227">
        <w:rPr>
          <w:rFonts w:ascii="Cambria" w:eastAsia="Calibri" w:hAnsi="Cambria" w:cs="Arial"/>
          <w:i/>
          <w:lang w:bidi="ar-SA"/>
        </w:rPr>
        <w:t xml:space="preserve"> in several places. However, since we hold that it must be a “Kima </w:t>
      </w:r>
      <w:proofErr w:type="spellStart"/>
      <w:r w:rsidRPr="00A12227">
        <w:rPr>
          <w:rFonts w:ascii="Cambria" w:eastAsia="Calibri" w:hAnsi="Cambria" w:cs="Arial"/>
          <w:i/>
          <w:lang w:bidi="ar-SA"/>
        </w:rPr>
        <w:t>sheYesh</w:t>
      </w:r>
      <w:proofErr w:type="spellEnd"/>
      <w:r w:rsidRPr="00A12227">
        <w:rPr>
          <w:rFonts w:ascii="Cambria" w:eastAsia="Calibri" w:hAnsi="Cambria" w:cs="Arial"/>
          <w:i/>
          <w:lang w:bidi="ar-SA"/>
        </w:rPr>
        <w:t xml:space="preserve"> Bo </w:t>
      </w:r>
      <w:proofErr w:type="spellStart"/>
      <w:r w:rsidRPr="00A12227">
        <w:rPr>
          <w:rFonts w:ascii="Cambria" w:eastAsia="Calibri" w:hAnsi="Cambria" w:cs="Arial"/>
          <w:i/>
          <w:lang w:bidi="ar-SA"/>
        </w:rPr>
        <w:t>Hidur</w:t>
      </w:r>
      <w:proofErr w:type="spellEnd"/>
      <w:r w:rsidRPr="00A12227">
        <w:rPr>
          <w:rFonts w:ascii="Cambria" w:eastAsia="Calibri" w:hAnsi="Cambria" w:cs="Arial"/>
          <w:i/>
          <w:lang w:bidi="ar-SA"/>
        </w:rPr>
        <w:t xml:space="preserve">” (an act of standing that honors the Zaken), it is almost certain that if he does not vacate his place for the Zaken that there will be no </w:t>
      </w:r>
      <w:proofErr w:type="spellStart"/>
      <w:r w:rsidRPr="00A12227">
        <w:rPr>
          <w:rFonts w:ascii="Cambria" w:eastAsia="Calibri" w:hAnsi="Cambria" w:cs="Arial"/>
          <w:i/>
          <w:lang w:bidi="ar-SA"/>
        </w:rPr>
        <w:t>Hidur</w:t>
      </w:r>
      <w:proofErr w:type="spellEnd"/>
      <w:r w:rsidRPr="00A12227">
        <w:rPr>
          <w:rFonts w:ascii="Cambria" w:eastAsia="Calibri" w:hAnsi="Cambria" w:cs="Arial"/>
          <w:i/>
          <w:lang w:bidi="ar-SA"/>
        </w:rPr>
        <w:t xml:space="preserve">. For it is certainly not honorable for the younger person to be sitting while the Zaken stands in front of him like a </w:t>
      </w:r>
      <w:proofErr w:type="spellStart"/>
      <w:r w:rsidRPr="00A12227">
        <w:rPr>
          <w:rFonts w:ascii="Cambria" w:eastAsia="Calibri" w:hAnsi="Cambria" w:cs="Arial"/>
          <w:i/>
          <w:lang w:bidi="ar-SA"/>
        </w:rPr>
        <w:t>Talmid</w:t>
      </w:r>
      <w:proofErr w:type="spellEnd"/>
      <w:r w:rsidRPr="00A12227">
        <w:rPr>
          <w:rFonts w:ascii="Cambria" w:eastAsia="Calibri" w:hAnsi="Cambria" w:cs="Arial"/>
          <w:i/>
          <w:lang w:bidi="ar-SA"/>
        </w:rPr>
        <w:t xml:space="preserve"> in front of a Rav.</w:t>
      </w:r>
    </w:p>
    <w:p w14:paraId="1990B6F0" w14:textId="77777777" w:rsidR="00A12227" w:rsidRPr="00A12227" w:rsidRDefault="00A12227" w:rsidP="00A12227">
      <w:pPr>
        <w:spacing w:after="160" w:line="276" w:lineRule="auto"/>
        <w:ind w:left="720"/>
        <w:jc w:val="both"/>
        <w:rPr>
          <w:rFonts w:ascii="Cambria" w:eastAsia="Calibri" w:hAnsi="Cambria" w:cs="Arial"/>
          <w:i/>
          <w:lang w:bidi="ar-SA"/>
        </w:rPr>
      </w:pPr>
      <w:r w:rsidRPr="00A12227">
        <w:rPr>
          <w:rFonts w:ascii="Cambria" w:eastAsia="Calibri" w:hAnsi="Cambria" w:cs="Arial"/>
          <w:i/>
          <w:lang w:bidi="ar-SA"/>
        </w:rPr>
        <w:t>However, this is only in a case where the payment for standing is the same as that for sitting. If the payment for sitting is more than for standing it [vacating his seat] will constitute a loss of money… However, we could suggest that [a “loss of money”] is only something akin to losing time from work, whereas in this case he is losing money for the purpose of a Mitzva. If so, it is just like any Mitzva for which a person is obligated to use his money.</w:t>
      </w:r>
    </w:p>
    <w:p w14:paraId="5FC6E25D"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lastRenderedPageBreak/>
        <w:t xml:space="preserve">In other words, according to Rav Wosner, the Halacha that one need not incur a loss to stand before a </w:t>
      </w:r>
      <w:r w:rsidRPr="00A12227">
        <w:rPr>
          <w:rFonts w:ascii="Cambria" w:eastAsia="Calibri" w:hAnsi="Cambria" w:cs="Arial"/>
          <w:i/>
          <w:lang w:bidi="ar-SA"/>
        </w:rPr>
        <w:t>Zaken,</w:t>
      </w:r>
      <w:r w:rsidRPr="00A12227">
        <w:rPr>
          <w:rFonts w:ascii="Cambria" w:eastAsia="Calibri" w:hAnsi="Cambria" w:cs="Arial"/>
          <w:lang w:bidi="ar-SA"/>
        </w:rPr>
        <w:t xml:space="preserve"> is only true when the loss is an indirect consequence of honoring the </w:t>
      </w:r>
      <w:r w:rsidRPr="00A12227">
        <w:rPr>
          <w:rFonts w:ascii="Cambria" w:eastAsia="Calibri" w:hAnsi="Cambria" w:cs="Arial"/>
          <w:i/>
          <w:iCs/>
          <w:lang w:bidi="ar-SA"/>
        </w:rPr>
        <w:t xml:space="preserve">Zaken. </w:t>
      </w:r>
      <w:proofErr w:type="gramStart"/>
      <w:r w:rsidRPr="00A12227">
        <w:rPr>
          <w:rFonts w:ascii="Cambria" w:eastAsia="Calibri" w:hAnsi="Cambria" w:cs="Arial"/>
          <w:lang w:bidi="ar-SA"/>
        </w:rPr>
        <w:t>Thus</w:t>
      </w:r>
      <w:proofErr w:type="gramEnd"/>
      <w:r w:rsidRPr="00A12227">
        <w:rPr>
          <w:rFonts w:ascii="Cambria" w:eastAsia="Calibri" w:hAnsi="Cambria" w:cs="Arial"/>
          <w:lang w:bidi="ar-SA"/>
        </w:rPr>
        <w:t xml:space="preserve"> the </w:t>
      </w:r>
      <w:proofErr w:type="spellStart"/>
      <w:r w:rsidRPr="00A12227">
        <w:rPr>
          <w:rFonts w:ascii="Cambria" w:eastAsia="Calibri" w:hAnsi="Cambria" w:cs="Arial"/>
          <w:lang w:bidi="ar-SA"/>
        </w:rPr>
        <w:t>Gemara</w:t>
      </w:r>
      <w:proofErr w:type="spellEnd"/>
      <w:r w:rsidRPr="00A12227">
        <w:rPr>
          <w:rFonts w:ascii="Cambria" w:eastAsia="Calibri" w:hAnsi="Cambria" w:cs="Arial"/>
          <w:lang w:bidi="ar-SA"/>
        </w:rPr>
        <w:t xml:space="preserve"> states that a person is not obligated to lose time from work in order to stand. However, if the act of honor itself necessitates an expense, there is no reason to distinguish this Mitzva from any other and one is obligated to expend resources in order to fulfill it.</w:t>
      </w:r>
    </w:p>
    <w:p w14:paraId="6BE6E712"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In spite of this, it would appear that the Halacha follows the </w:t>
      </w:r>
      <w:r w:rsidRPr="00A12227">
        <w:rPr>
          <w:rFonts w:ascii="Cambria" w:eastAsia="Calibri" w:hAnsi="Cambria" w:cs="Arial"/>
          <w:i/>
          <w:lang w:bidi="ar-SA"/>
        </w:rPr>
        <w:t xml:space="preserve">Mahari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 </w:t>
      </w:r>
      <w:r w:rsidRPr="00A12227">
        <w:rPr>
          <w:rFonts w:ascii="Cambria" w:eastAsia="Calibri" w:hAnsi="Cambria" w:cs="Arial"/>
          <w:lang w:bidi="ar-SA"/>
        </w:rPr>
        <w:t xml:space="preserve">Since giving up the seat he purchased would be a loss, he is not obligated to incur the loss. In addition, the </w:t>
      </w:r>
      <w:r w:rsidRPr="00A12227">
        <w:rPr>
          <w:rFonts w:ascii="Cambria" w:eastAsia="Calibri" w:hAnsi="Cambria" w:cs="Arial"/>
          <w:i/>
          <w:lang w:bidi="ar-SA"/>
        </w:rPr>
        <w:t>Mahari</w:t>
      </w:r>
      <w:r w:rsidRPr="00A12227">
        <w:rPr>
          <w:rFonts w:ascii="Cambria" w:eastAsia="Calibri" w:hAnsi="Cambria" w:cs="Arial"/>
          <w:lang w:bidi="ar-SA"/>
        </w:rPr>
        <w:t xml:space="preserve">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Rav’s</w:t>
      </w:r>
      <w:r w:rsidRPr="00A12227">
        <w:rPr>
          <w:rFonts w:ascii="Cambria" w:eastAsia="Calibri" w:hAnsi="Cambria" w:cs="Arial"/>
          <w:lang w:bidi="ar-SA"/>
        </w:rPr>
        <w:t xml:space="preserve"> second argument also applies; namely, that it is not likely that a person is obligated to give up his </w:t>
      </w:r>
      <w:proofErr w:type="spellStart"/>
      <w:r w:rsidRPr="00A12227">
        <w:rPr>
          <w:rFonts w:ascii="Cambria" w:eastAsia="Calibri" w:hAnsi="Cambria" w:cs="Arial"/>
          <w:i/>
          <w:lang w:bidi="ar-SA"/>
        </w:rPr>
        <w:t>Makom</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Kavua</w:t>
      </w:r>
      <w:proofErr w:type="spellEnd"/>
      <w:r w:rsidRPr="00A12227">
        <w:rPr>
          <w:rFonts w:ascii="Cambria" w:eastAsia="Calibri" w:hAnsi="Cambria" w:cs="Arial"/>
          <w:lang w:bidi="ar-SA"/>
        </w:rPr>
        <w:t xml:space="preserve"> in order to honor a </w:t>
      </w:r>
      <w:r w:rsidRPr="00A12227">
        <w:rPr>
          <w:rFonts w:ascii="Cambria" w:eastAsia="Calibri" w:hAnsi="Cambria" w:cs="Arial"/>
          <w:i/>
          <w:lang w:bidi="ar-SA"/>
        </w:rPr>
        <w:t>Zaken</w:t>
      </w:r>
      <w:r w:rsidRPr="00A12227">
        <w:rPr>
          <w:rFonts w:ascii="Cambria" w:eastAsia="Calibri" w:hAnsi="Cambria" w:cs="Arial"/>
          <w:lang w:bidi="ar-SA"/>
        </w:rPr>
        <w:t xml:space="preserve">. (The </w:t>
      </w:r>
      <w:r w:rsidRPr="00A12227">
        <w:rPr>
          <w:rFonts w:ascii="Cambria" w:eastAsia="Calibri" w:hAnsi="Cambria" w:cs="Arial"/>
          <w:i/>
          <w:lang w:bidi="ar-SA"/>
        </w:rPr>
        <w:t xml:space="preserve">Mahari </w:t>
      </w:r>
      <w:proofErr w:type="spellStart"/>
      <w:r w:rsidRPr="00A12227">
        <w:rPr>
          <w:rFonts w:ascii="Cambria" w:eastAsia="Calibri" w:hAnsi="Cambria" w:cs="Arial"/>
          <w:i/>
          <w:lang w:bidi="ar-SA"/>
        </w:rPr>
        <w:t>bei</w:t>
      </w:r>
      <w:proofErr w:type="spellEnd"/>
      <w:r w:rsidRPr="00A12227">
        <w:rPr>
          <w:rFonts w:ascii="Cambria" w:eastAsia="Calibri" w:hAnsi="Cambria" w:cs="Arial"/>
          <w:i/>
          <w:lang w:bidi="ar-SA"/>
        </w:rPr>
        <w:t xml:space="preserve"> Rav</w:t>
      </w:r>
      <w:r w:rsidRPr="00A12227">
        <w:rPr>
          <w:rFonts w:ascii="Cambria" w:eastAsia="Calibri" w:hAnsi="Cambria" w:cs="Arial"/>
          <w:lang w:bidi="ar-SA"/>
        </w:rPr>
        <w:t xml:space="preserve"> implies that this is reason alone, without needing to consider the question of whether this really constitutes a loss.)</w:t>
      </w:r>
    </w:p>
    <w:p w14:paraId="143B7CDA"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Therefore, it would appear that Reuven, in our question, has no obligation to vacate his seat for the elderly Shimon who is now disabled. However, it is obviously the correct thing to do, both as an act of </w:t>
      </w:r>
      <w:proofErr w:type="spellStart"/>
      <w:r w:rsidRPr="00A12227">
        <w:rPr>
          <w:rFonts w:ascii="Cambria" w:eastAsia="Calibri" w:hAnsi="Cambria" w:cs="Arial"/>
          <w:i/>
          <w:lang w:bidi="ar-SA"/>
        </w:rPr>
        <w:t>Gemilas</w:t>
      </w:r>
      <w:proofErr w:type="spellEnd"/>
      <w:r w:rsidRPr="00A12227">
        <w:rPr>
          <w:rFonts w:ascii="Cambria" w:eastAsia="Calibri" w:hAnsi="Cambria" w:cs="Arial"/>
          <w:i/>
          <w:lang w:bidi="ar-SA"/>
        </w:rPr>
        <w:t xml:space="preserve"> </w:t>
      </w:r>
      <w:proofErr w:type="spellStart"/>
      <w:r w:rsidRPr="00A12227">
        <w:rPr>
          <w:rFonts w:ascii="Cambria" w:eastAsia="Calibri" w:hAnsi="Cambria" w:cs="Arial"/>
          <w:i/>
          <w:lang w:bidi="ar-SA"/>
        </w:rPr>
        <w:t>Chasadim</w:t>
      </w:r>
      <w:proofErr w:type="spellEnd"/>
      <w:r w:rsidRPr="00A12227">
        <w:rPr>
          <w:rFonts w:ascii="Cambria" w:eastAsia="Calibri" w:hAnsi="Cambria" w:cs="Arial"/>
          <w:lang w:bidi="ar-SA"/>
        </w:rPr>
        <w:t xml:space="preserve"> as well as the Mitzva of going </w:t>
      </w:r>
      <w:proofErr w:type="spellStart"/>
      <w:r w:rsidRPr="00A12227">
        <w:rPr>
          <w:rFonts w:ascii="Cambria" w:eastAsia="Calibri" w:hAnsi="Cambria" w:cs="Arial"/>
          <w:i/>
          <w:iCs/>
          <w:lang w:bidi="ar-SA"/>
        </w:rPr>
        <w:t>Lifnim</w:t>
      </w:r>
      <w:proofErr w:type="spellEnd"/>
      <w:r w:rsidRPr="00A12227">
        <w:rPr>
          <w:rFonts w:ascii="Cambria" w:eastAsia="Calibri" w:hAnsi="Cambria" w:cs="Arial"/>
          <w:i/>
          <w:iCs/>
          <w:lang w:bidi="ar-SA"/>
        </w:rPr>
        <w:t xml:space="preserve"> </w:t>
      </w:r>
      <w:proofErr w:type="spellStart"/>
      <w:r w:rsidRPr="00A12227">
        <w:rPr>
          <w:rFonts w:ascii="Cambria" w:eastAsia="Calibri" w:hAnsi="Cambria" w:cs="Arial"/>
          <w:i/>
          <w:iCs/>
          <w:lang w:bidi="ar-SA"/>
        </w:rPr>
        <w:t>m’Shuras</w:t>
      </w:r>
      <w:proofErr w:type="spellEnd"/>
      <w:r w:rsidRPr="00A12227">
        <w:rPr>
          <w:rFonts w:ascii="Cambria" w:eastAsia="Calibri" w:hAnsi="Cambria" w:cs="Arial"/>
          <w:i/>
          <w:iCs/>
          <w:lang w:bidi="ar-SA"/>
        </w:rPr>
        <w:t xml:space="preserve"> </w:t>
      </w:r>
      <w:proofErr w:type="spellStart"/>
      <w:r w:rsidRPr="00A12227">
        <w:rPr>
          <w:rFonts w:ascii="Cambria" w:eastAsia="Calibri" w:hAnsi="Cambria" w:cs="Arial"/>
          <w:i/>
          <w:iCs/>
          <w:lang w:bidi="ar-SA"/>
        </w:rPr>
        <w:t>haDin</w:t>
      </w:r>
      <w:proofErr w:type="spellEnd"/>
      <w:r w:rsidRPr="00A12227">
        <w:rPr>
          <w:rFonts w:ascii="Cambria" w:eastAsia="Calibri" w:hAnsi="Cambria" w:cs="Arial"/>
          <w:i/>
          <w:iCs/>
          <w:lang w:bidi="ar-SA"/>
        </w:rPr>
        <w:t xml:space="preserve"> </w:t>
      </w:r>
      <w:r w:rsidRPr="00A12227">
        <w:rPr>
          <w:rFonts w:ascii="Cambria" w:eastAsia="Calibri" w:hAnsi="Cambria" w:cs="Arial"/>
          <w:lang w:bidi="ar-SA"/>
        </w:rPr>
        <w:t xml:space="preserve">(beyond the letter of the law). It would also be a </w:t>
      </w:r>
      <w:proofErr w:type="spellStart"/>
      <w:r w:rsidRPr="00A12227">
        <w:rPr>
          <w:rFonts w:ascii="Cambria" w:eastAsia="Calibri" w:hAnsi="Cambria" w:cs="Arial"/>
          <w:i/>
          <w:lang w:bidi="ar-SA"/>
        </w:rPr>
        <w:t>Kidush</w:t>
      </w:r>
      <w:proofErr w:type="spellEnd"/>
      <w:r w:rsidRPr="00A12227">
        <w:rPr>
          <w:rFonts w:ascii="Cambria" w:eastAsia="Calibri" w:hAnsi="Cambria" w:cs="Arial"/>
          <w:i/>
          <w:lang w:bidi="ar-SA"/>
        </w:rPr>
        <w:t xml:space="preserve"> Hashem</w:t>
      </w:r>
      <w:r w:rsidRPr="00A12227">
        <w:rPr>
          <w:rFonts w:ascii="Cambria" w:eastAsia="Calibri" w:hAnsi="Cambria" w:cs="Arial"/>
          <w:lang w:bidi="ar-SA"/>
        </w:rPr>
        <w:t xml:space="preserve">, as stated by the </w:t>
      </w:r>
      <w:proofErr w:type="spellStart"/>
      <w:r w:rsidRPr="00A12227">
        <w:rPr>
          <w:rFonts w:ascii="Cambria" w:eastAsia="Calibri" w:hAnsi="Cambria" w:cs="Arial"/>
          <w:i/>
          <w:lang w:bidi="ar-SA"/>
        </w:rPr>
        <w:t>Acharonim</w:t>
      </w:r>
      <w:proofErr w:type="spellEnd"/>
      <w:r w:rsidRPr="00A12227">
        <w:rPr>
          <w:rFonts w:ascii="Cambria" w:eastAsia="Calibri" w:hAnsi="Cambria" w:cs="Arial"/>
          <w:lang w:bidi="ar-SA"/>
        </w:rPr>
        <w:t xml:space="preserve">, who cite the following </w:t>
      </w:r>
      <w:proofErr w:type="spellStart"/>
      <w:r w:rsidRPr="00A12227">
        <w:rPr>
          <w:rFonts w:ascii="Cambria" w:eastAsia="Calibri" w:hAnsi="Cambria" w:cs="Arial"/>
          <w:lang w:bidi="ar-SA"/>
        </w:rPr>
        <w:t>Gemara</w:t>
      </w:r>
      <w:proofErr w:type="spellEnd"/>
      <w:r w:rsidRPr="00A12227">
        <w:rPr>
          <w:rFonts w:ascii="Cambria" w:eastAsia="Calibri" w:hAnsi="Cambria" w:cs="Arial"/>
          <w:lang w:bidi="ar-SA"/>
        </w:rPr>
        <w:t xml:space="preserve"> in </w:t>
      </w:r>
      <w:r w:rsidRPr="00A12227">
        <w:rPr>
          <w:rFonts w:ascii="Cambria" w:eastAsia="Calibri" w:hAnsi="Cambria" w:cs="Arial"/>
          <w:i/>
          <w:lang w:bidi="ar-SA"/>
        </w:rPr>
        <w:t>Yoma</w:t>
      </w:r>
      <w:r w:rsidRPr="00A12227">
        <w:rPr>
          <w:rFonts w:ascii="Cambria" w:eastAsia="Calibri" w:hAnsi="Cambria" w:cs="Arial"/>
          <w:lang w:bidi="ar-SA"/>
        </w:rPr>
        <w:t xml:space="preserve"> in this regard (86a):</w:t>
      </w:r>
    </w:p>
    <w:p w14:paraId="49316C78" w14:textId="77777777" w:rsidR="00A12227" w:rsidRPr="00A12227" w:rsidRDefault="00A12227" w:rsidP="00A12227">
      <w:pPr>
        <w:spacing w:after="160" w:line="276" w:lineRule="auto"/>
        <w:ind w:left="720"/>
        <w:jc w:val="both"/>
        <w:rPr>
          <w:rFonts w:ascii="Cambria" w:eastAsia="Calibri" w:hAnsi="Cambria" w:cs="Arial"/>
          <w:i/>
          <w:lang w:bidi="ar-SA"/>
        </w:rPr>
      </w:pPr>
      <w:r w:rsidRPr="00A12227">
        <w:rPr>
          <w:rFonts w:ascii="Cambria" w:eastAsia="Calibri" w:hAnsi="Cambria" w:cs="Arial"/>
          <w:i/>
          <w:lang w:bidi="ar-SA"/>
        </w:rPr>
        <w:t xml:space="preserve">And you shall love Hashem your God – so that the name of Heaven should be beloved through you. You should learn </w:t>
      </w:r>
      <w:proofErr w:type="spellStart"/>
      <w:r w:rsidRPr="00A12227">
        <w:rPr>
          <w:rFonts w:ascii="Cambria" w:eastAsia="Calibri" w:hAnsi="Cambria" w:cs="Arial"/>
          <w:i/>
          <w:lang w:bidi="ar-SA"/>
        </w:rPr>
        <w:t>Mikra</w:t>
      </w:r>
      <w:proofErr w:type="spellEnd"/>
      <w:r w:rsidRPr="00A12227">
        <w:rPr>
          <w:rFonts w:ascii="Cambria" w:eastAsia="Calibri" w:hAnsi="Cambria" w:cs="Arial"/>
          <w:i/>
          <w:lang w:bidi="ar-SA"/>
        </w:rPr>
        <w:t xml:space="preserve"> and Mishna and attend to </w:t>
      </w:r>
      <w:proofErr w:type="spellStart"/>
      <w:r w:rsidRPr="00A12227">
        <w:rPr>
          <w:rFonts w:ascii="Cambria" w:eastAsia="Calibri" w:hAnsi="Cambria" w:cs="Arial"/>
          <w:i/>
          <w:lang w:bidi="ar-SA"/>
        </w:rPr>
        <w:t>Talmidei</w:t>
      </w:r>
      <w:proofErr w:type="spellEnd"/>
      <w:r w:rsidRPr="00A12227">
        <w:rPr>
          <w:rFonts w:ascii="Cambria" w:eastAsia="Calibri" w:hAnsi="Cambria" w:cs="Arial"/>
          <w:i/>
          <w:lang w:bidi="ar-SA"/>
        </w:rPr>
        <w:t xml:space="preserve"> Chachamim, and your dealings shall be honest and your interactions with others shall be pleasant. What will others say of a person who acts this way? “Praiseworthy is his father who taught him Torah, praiseworthy is his Rebbi who taught him Torah. Woe to those who did not learn Torah. So-and-so who did learn Torah – witness how wonderful are his ways, how perfect are his acts.” In his regard, the Torah states, “And He said to me, you are my servant – you are Israel by means of which I am glorified.” </w:t>
      </w:r>
    </w:p>
    <w:p w14:paraId="081B170E" w14:textId="77777777" w:rsidR="00A12227" w:rsidRPr="00A12227" w:rsidRDefault="00A12227" w:rsidP="00A12227">
      <w:pPr>
        <w:spacing w:after="160" w:line="276" w:lineRule="auto"/>
        <w:ind w:firstLine="720"/>
        <w:jc w:val="both"/>
        <w:rPr>
          <w:rFonts w:ascii="Cambria" w:eastAsia="Calibri" w:hAnsi="Cambria" w:cs="Arial"/>
          <w:lang w:bidi="ar-SA"/>
        </w:rPr>
      </w:pPr>
      <w:r w:rsidRPr="00A12227">
        <w:rPr>
          <w:rFonts w:ascii="Cambria" w:eastAsia="Calibri" w:hAnsi="Cambria" w:cs="Arial"/>
          <w:lang w:bidi="ar-SA"/>
        </w:rPr>
        <w:t xml:space="preserve">All of the above applies to Reuven himself (who currently occupies the seat). He has no direct obligation to switch seats with Shimon, as explained above. However, when the </w:t>
      </w:r>
      <w:r w:rsidRPr="00A12227">
        <w:rPr>
          <w:rFonts w:ascii="Cambria" w:eastAsia="Calibri" w:hAnsi="Cambria" w:cs="Arial"/>
          <w:i/>
          <w:lang w:bidi="ar-SA"/>
        </w:rPr>
        <w:t>Gabai</w:t>
      </w:r>
      <w:r w:rsidRPr="00A12227">
        <w:rPr>
          <w:rFonts w:ascii="Cambria" w:eastAsia="Calibri" w:hAnsi="Cambria" w:cs="Arial"/>
          <w:lang w:bidi="ar-SA"/>
        </w:rPr>
        <w:t xml:space="preserve"> enters the picture, he may well have the right to move Reuven from his place and give it to Shimon. This is because the </w:t>
      </w:r>
      <w:r w:rsidRPr="00A12227">
        <w:rPr>
          <w:rFonts w:ascii="Cambria" w:eastAsia="Calibri" w:hAnsi="Cambria" w:cs="Arial"/>
          <w:i/>
          <w:lang w:bidi="ar-SA"/>
        </w:rPr>
        <w:t>Gabai</w:t>
      </w:r>
      <w:r w:rsidRPr="00A12227">
        <w:rPr>
          <w:rFonts w:ascii="Cambria" w:eastAsia="Calibri" w:hAnsi="Cambria" w:cs="Arial"/>
          <w:lang w:bidi="ar-SA"/>
        </w:rPr>
        <w:t xml:space="preserve"> has the authority to make decisions on all matters pertaining to the Shul (see the </w:t>
      </w:r>
      <w:proofErr w:type="spellStart"/>
      <w:r w:rsidRPr="00A12227">
        <w:rPr>
          <w:rFonts w:ascii="Cambria" w:eastAsia="Calibri" w:hAnsi="Cambria" w:cs="Arial"/>
          <w:i/>
          <w:lang w:bidi="ar-SA"/>
        </w:rPr>
        <w:t>Biur</w:t>
      </w:r>
      <w:proofErr w:type="spellEnd"/>
      <w:r w:rsidRPr="00A12227">
        <w:rPr>
          <w:rFonts w:ascii="Cambria" w:eastAsia="Calibri" w:hAnsi="Cambria" w:cs="Arial"/>
          <w:i/>
          <w:lang w:bidi="ar-SA"/>
        </w:rPr>
        <w:t xml:space="preserve"> Halacha</w:t>
      </w:r>
      <w:r w:rsidRPr="00A12227">
        <w:rPr>
          <w:rFonts w:ascii="Cambria" w:eastAsia="Calibri" w:hAnsi="Cambria" w:cs="Arial"/>
          <w:lang w:bidi="ar-SA"/>
        </w:rPr>
        <w:t xml:space="preserve"> 153) including the seating arrangement. He can force Reuven to switch places with Shimon, and they can agree on payment between themselves.</w:t>
      </w:r>
      <w:r w:rsidRPr="00A12227">
        <w:rPr>
          <w:rFonts w:ascii="Cambria" w:eastAsia="Calibri" w:hAnsi="Cambria" w:cs="Arial"/>
          <w:vertAlign w:val="superscript"/>
          <w:lang w:bidi="ar-SA"/>
        </w:rPr>
        <w:footnoteReference w:id="4"/>
      </w:r>
      <w:r w:rsidRPr="00A12227">
        <w:rPr>
          <w:rFonts w:ascii="Cambria" w:eastAsia="Calibri" w:hAnsi="Cambria" w:cs="Arial"/>
          <w:lang w:bidi="ar-SA"/>
        </w:rPr>
        <w:t xml:space="preserve"> We asked </w:t>
      </w:r>
      <w:proofErr w:type="spellStart"/>
      <w:r w:rsidRPr="00A12227">
        <w:rPr>
          <w:rFonts w:ascii="Cambria" w:eastAsia="Calibri" w:hAnsi="Cambria" w:cs="Arial"/>
          <w:i/>
          <w:lang w:bidi="ar-SA"/>
        </w:rPr>
        <w:t>HaGaon</w:t>
      </w:r>
      <w:proofErr w:type="spellEnd"/>
      <w:r w:rsidRPr="00A12227">
        <w:rPr>
          <w:rFonts w:ascii="Cambria" w:eastAsia="Calibri" w:hAnsi="Cambria" w:cs="Arial"/>
          <w:lang w:bidi="ar-SA"/>
        </w:rPr>
        <w:t xml:space="preserve"> Rav Asher Weiss </w:t>
      </w:r>
      <w:proofErr w:type="spellStart"/>
      <w:proofErr w:type="gramStart"/>
      <w:r w:rsidRPr="00A12227">
        <w:rPr>
          <w:rFonts w:ascii="Cambria" w:eastAsia="Calibri" w:hAnsi="Cambria" w:cs="Arial"/>
          <w:i/>
          <w:lang w:bidi="ar-SA"/>
        </w:rPr>
        <w:t>Shlit”a</w:t>
      </w:r>
      <w:proofErr w:type="spellEnd"/>
      <w:proofErr w:type="gramEnd"/>
      <w:r w:rsidRPr="00A12227">
        <w:rPr>
          <w:rFonts w:ascii="Cambria" w:eastAsia="Calibri" w:hAnsi="Cambria" w:cs="Arial"/>
          <w:lang w:bidi="ar-SA"/>
        </w:rPr>
        <w:t xml:space="preserve"> and he agreed that the </w:t>
      </w:r>
      <w:r w:rsidRPr="00A12227">
        <w:rPr>
          <w:rFonts w:ascii="Cambria" w:eastAsia="Calibri" w:hAnsi="Cambria" w:cs="Arial"/>
          <w:i/>
          <w:lang w:bidi="ar-SA"/>
        </w:rPr>
        <w:t>Gabai</w:t>
      </w:r>
      <w:r w:rsidRPr="00A12227">
        <w:rPr>
          <w:rFonts w:ascii="Cambria" w:eastAsia="Calibri" w:hAnsi="Cambria" w:cs="Arial"/>
          <w:lang w:bidi="ar-SA"/>
        </w:rPr>
        <w:t xml:space="preserve"> does indeed have the right to take this step.</w:t>
      </w:r>
    </w:p>
    <w:p w14:paraId="62052395" w14:textId="77777777" w:rsidR="00A12227" w:rsidRPr="004C7CE9" w:rsidRDefault="00A12227" w:rsidP="00A12227">
      <w:pPr>
        <w:spacing w:line="276" w:lineRule="auto"/>
      </w:pPr>
    </w:p>
    <w:sectPr w:rsidR="00A12227" w:rsidRPr="004C7CE9" w:rsidSect="00BA37DB">
      <w:headerReference w:type="even" r:id="rId8"/>
      <w:headerReference w:type="default" r:id="rId9"/>
      <w:footerReference w:type="even" r:id="rId10"/>
      <w:footerReference w:type="default" r:id="rId11"/>
      <w:headerReference w:type="first" r:id="rId12"/>
      <w:footerReference w:type="first" r:id="rId13"/>
      <w:pgSz w:w="12240" w:h="15840"/>
      <w:pgMar w:top="1260" w:right="1710" w:bottom="135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8657" w14:textId="77777777" w:rsidR="006115BB" w:rsidRDefault="006115BB">
      <w:r>
        <w:separator/>
      </w:r>
    </w:p>
  </w:endnote>
  <w:endnote w:type="continuationSeparator" w:id="0">
    <w:p w14:paraId="48B21FED" w14:textId="77777777" w:rsidR="006115BB" w:rsidRDefault="006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David CLM">
    <w:altName w:val="Calibri"/>
    <w:charset w:val="00"/>
    <w:family w:val="auto"/>
    <w:pitch w:val="variable"/>
  </w:font>
  <w:font w:name="Guttman Keren">
    <w:panose1 w:val="00000000000000000000"/>
    <w:charset w:val="B1"/>
    <w:family w:val="auto"/>
    <w:pitch w:val="variable"/>
    <w:sig w:usb0="00000801" w:usb1="00000000" w:usb2="00000000" w:usb3="00000000" w:csb0="00000020" w:csb1="00000000"/>
  </w:font>
  <w:font w:name="Georgia Pro">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6455" w14:textId="77777777" w:rsidR="00010D7A" w:rsidRDefault="00010D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24C0" w14:textId="660C18C9" w:rsidR="00466387" w:rsidRPr="00466387" w:rsidRDefault="00EC48C6" w:rsidP="00466387">
    <w:pPr>
      <w:pStyle w:val="ac"/>
    </w:pPr>
    <w:r>
      <w:rPr>
        <w:noProof/>
      </w:rPr>
      <mc:AlternateContent>
        <mc:Choice Requires="wps">
          <w:drawing>
            <wp:anchor distT="45720" distB="45720" distL="114300" distR="114300" simplePos="0" relativeHeight="251651584" behindDoc="0" locked="0" layoutInCell="1" allowOverlap="1" wp14:anchorId="3410DD1C" wp14:editId="41FB7032">
              <wp:simplePos x="0" y="0"/>
              <wp:positionH relativeFrom="column">
                <wp:posOffset>-572135</wp:posOffset>
              </wp:positionH>
              <wp:positionV relativeFrom="paragraph">
                <wp:posOffset>-74930</wp:posOffset>
              </wp:positionV>
              <wp:extent cx="3916045" cy="351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51155"/>
                      </a:xfrm>
                      <a:prstGeom prst="rect">
                        <a:avLst/>
                      </a:prstGeom>
                      <a:solidFill>
                        <a:srgbClr val="FFFFFF"/>
                      </a:solidFill>
                      <a:ln w="9525">
                        <a:noFill/>
                        <a:miter lim="800000"/>
                        <a:headEnd/>
                        <a:tailEnd/>
                      </a:ln>
                    </wps:spPr>
                    <wps:txbx>
                      <w:txbxContent>
                        <w:p w14:paraId="0ECB31BB" w14:textId="7B23537D" w:rsidR="00466387" w:rsidRPr="00466387" w:rsidRDefault="00466387" w:rsidP="00466387">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042101">
                            <w:rPr>
                              <w:rFonts w:ascii="Georgia Pro" w:hAnsi="Georgia Pro"/>
                              <w:b/>
                              <w:noProof/>
                              <w:color w:val="000000"/>
                              <w:sz w:val="18"/>
                              <w:szCs w:val="18"/>
                            </w:rPr>
                            <w:t>6</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20</w:t>
                          </w:r>
                          <w:r w:rsidR="00EA6790">
                            <w:rPr>
                              <w:rFonts w:ascii="Georgia Pro" w:hAnsi="Georgia Pro"/>
                              <w:bCs/>
                              <w:color w:val="000000"/>
                              <w:sz w:val="18"/>
                              <w:szCs w:val="18"/>
                            </w:rPr>
                            <w:t>2</w:t>
                          </w:r>
                          <w:r w:rsidR="00865DF7">
                            <w:rPr>
                              <w:rFonts w:ascii="Georgia Pro" w:hAnsi="Georgia Pro"/>
                              <w:bCs/>
                              <w:color w:val="000000"/>
                              <w:sz w:val="18"/>
                              <w:szCs w:val="18"/>
                            </w:rPr>
                            <w:t>2</w:t>
                          </w:r>
                          <w:r w:rsidRPr="00466387">
                            <w:rPr>
                              <w:rFonts w:ascii="Georgia Pro" w:hAnsi="Georgia Pro"/>
                              <w:bCs/>
                              <w:color w:val="000000"/>
                              <w:sz w:val="18"/>
                              <w:szCs w:val="18"/>
                            </w:rPr>
                            <w:t xml:space="preserve"> The Beit </w:t>
                          </w:r>
                          <w:proofErr w:type="spellStart"/>
                          <w:r w:rsidRPr="00466387">
                            <w:rPr>
                              <w:rFonts w:ascii="Georgia Pro" w:hAnsi="Georgia Pro"/>
                              <w:bCs/>
                              <w:color w:val="000000"/>
                              <w:sz w:val="18"/>
                              <w:szCs w:val="18"/>
                            </w:rPr>
                            <w:t>Medrash</w:t>
                          </w:r>
                          <w:proofErr w:type="spellEnd"/>
                          <w:r w:rsidRPr="00466387">
                            <w:rPr>
                              <w:rFonts w:ascii="Georgia Pro" w:hAnsi="Georgia Pro"/>
                              <w:bCs/>
                              <w:color w:val="000000"/>
                              <w:sz w:val="18"/>
                              <w:szCs w:val="18"/>
                            </w:rPr>
                            <w:t xml:space="preserve">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0DD1C" id="_x0000_t202" coordsize="21600,21600" o:spt="202" path="m,l,21600r21600,l21600,xe">
              <v:stroke joinstyle="miter"/>
              <v:path gradientshapeok="t" o:connecttype="rect"/>
            </v:shapetype>
            <v:shape id="Text Box 2" o:spid="_x0000_s1026" type="#_x0000_t202" style="position:absolute;margin-left:-45.05pt;margin-top:-5.9pt;width:308.35pt;height:27.65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" stroked="f">
              <v:textbox style="mso-fit-shape-to-text:t">
                <w:txbxContent>
                  <w:p w14:paraId="0ECB31BB" w14:textId="7B23537D" w:rsidR="00466387" w:rsidRPr="00466387" w:rsidRDefault="00466387" w:rsidP="00466387">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042101">
                      <w:rPr>
                        <w:rFonts w:ascii="Georgia Pro" w:hAnsi="Georgia Pro"/>
                        <w:b/>
                        <w:noProof/>
                        <w:color w:val="000000"/>
                        <w:sz w:val="18"/>
                        <w:szCs w:val="18"/>
                      </w:rPr>
                      <w:t>6</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20</w:t>
                    </w:r>
                    <w:r w:rsidR="00EA6790">
                      <w:rPr>
                        <w:rFonts w:ascii="Georgia Pro" w:hAnsi="Georgia Pro"/>
                        <w:bCs/>
                        <w:color w:val="000000"/>
                        <w:sz w:val="18"/>
                        <w:szCs w:val="18"/>
                      </w:rPr>
                      <w:t>2</w:t>
                    </w:r>
                    <w:r w:rsidR="00865DF7">
                      <w:rPr>
                        <w:rFonts w:ascii="Georgia Pro" w:hAnsi="Georgia Pro"/>
                        <w:bCs/>
                        <w:color w:val="000000"/>
                        <w:sz w:val="18"/>
                        <w:szCs w:val="18"/>
                      </w:rPr>
                      <w:t>2</w:t>
                    </w:r>
                    <w:r w:rsidRPr="00466387">
                      <w:rPr>
                        <w:rFonts w:ascii="Georgia Pro" w:hAnsi="Georgia Pro"/>
                        <w:bCs/>
                        <w:color w:val="000000"/>
                        <w:sz w:val="18"/>
                        <w:szCs w:val="18"/>
                      </w:rPr>
                      <w:t xml:space="preserve"> The Beit Medrash Govoha for Medical Halacha</w:t>
                    </w:r>
                  </w:p>
                </w:txbxContent>
              </v:textbox>
              <w10:wrap type="square"/>
            </v:shape>
          </w:pict>
        </mc:Fallback>
      </mc:AlternateContent>
    </w:r>
    <w:r>
      <w:rPr>
        <w:noProof/>
      </w:rPr>
      <w:drawing>
        <wp:anchor distT="0" distB="0" distL="114300" distR="114300" simplePos="0" relativeHeight="251662848" behindDoc="1" locked="0" layoutInCell="1" allowOverlap="1" wp14:anchorId="05FF4F05" wp14:editId="6DC3E630">
          <wp:simplePos x="0" y="0"/>
          <wp:positionH relativeFrom="margin">
            <wp:posOffset>4240530</wp:posOffset>
          </wp:positionH>
          <wp:positionV relativeFrom="paragraph">
            <wp:posOffset>9134475</wp:posOffset>
          </wp:positionV>
          <wp:extent cx="2617470" cy="8629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2E87301C" wp14:editId="402AFC40">
          <wp:simplePos x="0" y="0"/>
          <wp:positionH relativeFrom="margin">
            <wp:posOffset>4240530</wp:posOffset>
          </wp:positionH>
          <wp:positionV relativeFrom="paragraph">
            <wp:posOffset>9134475</wp:posOffset>
          </wp:positionV>
          <wp:extent cx="2617470" cy="8629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134D6BFB" wp14:editId="3C6176A0">
          <wp:simplePos x="0" y="0"/>
          <wp:positionH relativeFrom="margin">
            <wp:posOffset>4240530</wp:posOffset>
          </wp:positionH>
          <wp:positionV relativeFrom="paragraph">
            <wp:posOffset>9134475</wp:posOffset>
          </wp:positionV>
          <wp:extent cx="2617470" cy="8629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C342C71" wp14:editId="5658C4D1">
          <wp:simplePos x="0" y="0"/>
          <wp:positionH relativeFrom="margin">
            <wp:posOffset>4240530</wp:posOffset>
          </wp:positionH>
          <wp:positionV relativeFrom="paragraph">
            <wp:posOffset>9134475</wp:posOffset>
          </wp:positionV>
          <wp:extent cx="2617470" cy="8629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8999DA1" wp14:editId="5FB40B9B">
          <wp:simplePos x="0" y="0"/>
          <wp:positionH relativeFrom="margin">
            <wp:posOffset>4240530</wp:posOffset>
          </wp:positionH>
          <wp:positionV relativeFrom="paragraph">
            <wp:posOffset>9134475</wp:posOffset>
          </wp:positionV>
          <wp:extent cx="2617470" cy="8629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840F444" wp14:editId="0CF3D8E8">
          <wp:simplePos x="0" y="0"/>
          <wp:positionH relativeFrom="page">
            <wp:posOffset>5147945</wp:posOffset>
          </wp:positionH>
          <wp:positionV relativeFrom="paragraph">
            <wp:posOffset>9188450</wp:posOffset>
          </wp:positionV>
          <wp:extent cx="2617470" cy="862965"/>
          <wp:effectExtent l="0" t="0" r="0" b="0"/>
          <wp:wrapNone/>
          <wp:docPr id="29"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862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F77E" w14:textId="72F1A671" w:rsidR="007C5E6F" w:rsidRDefault="00EC48C6">
    <w:pPr>
      <w:pStyle w:val="ac"/>
    </w:pPr>
    <w:r>
      <w:rPr>
        <w:noProof/>
      </w:rPr>
      <mc:AlternateContent>
        <mc:Choice Requires="wps">
          <w:drawing>
            <wp:anchor distT="45720" distB="45720" distL="114300" distR="114300" simplePos="0" relativeHeight="251654656" behindDoc="0" locked="0" layoutInCell="1" allowOverlap="1" wp14:anchorId="3410DD1C" wp14:editId="7B89DD09">
              <wp:simplePos x="0" y="0"/>
              <wp:positionH relativeFrom="column">
                <wp:posOffset>-775335</wp:posOffset>
              </wp:positionH>
              <wp:positionV relativeFrom="paragraph">
                <wp:posOffset>-81915</wp:posOffset>
              </wp:positionV>
              <wp:extent cx="3916045"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351155"/>
                      </a:xfrm>
                      <a:prstGeom prst="rect">
                        <a:avLst/>
                      </a:prstGeom>
                      <a:solidFill>
                        <a:srgbClr val="FFFFFF"/>
                      </a:solidFill>
                      <a:ln w="9525">
                        <a:noFill/>
                        <a:miter lim="800000"/>
                        <a:headEnd/>
                        <a:tailEnd/>
                      </a:ln>
                    </wps:spPr>
                    <wps:txbx>
                      <w:txbxContent>
                        <w:p w14:paraId="1CD57E07" w14:textId="684F5C7E" w:rsidR="007C5E6F" w:rsidRPr="00466387" w:rsidRDefault="007C5E6F" w:rsidP="007C5E6F">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042101">
                            <w:rPr>
                              <w:rFonts w:ascii="Georgia Pro" w:hAnsi="Georgia Pro"/>
                              <w:b/>
                              <w:noProof/>
                              <w:color w:val="000000"/>
                              <w:sz w:val="18"/>
                              <w:szCs w:val="18"/>
                            </w:rPr>
                            <w:t>1</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20</w:t>
                          </w:r>
                          <w:r w:rsidR="00EA6790">
                            <w:rPr>
                              <w:rFonts w:ascii="Georgia Pro" w:hAnsi="Georgia Pro"/>
                              <w:bCs/>
                              <w:color w:val="000000"/>
                              <w:sz w:val="18"/>
                              <w:szCs w:val="18"/>
                            </w:rPr>
                            <w:t>2</w:t>
                          </w:r>
                          <w:r w:rsidR="00305474">
                            <w:rPr>
                              <w:rFonts w:ascii="Georgia Pro" w:hAnsi="Georgia Pro"/>
                              <w:bCs/>
                              <w:color w:val="000000"/>
                              <w:sz w:val="18"/>
                              <w:szCs w:val="18"/>
                            </w:rPr>
                            <w:t>2</w:t>
                          </w:r>
                          <w:r w:rsidRPr="00466387">
                            <w:rPr>
                              <w:rFonts w:ascii="Georgia Pro" w:hAnsi="Georgia Pro"/>
                              <w:bCs/>
                              <w:color w:val="000000"/>
                              <w:sz w:val="18"/>
                              <w:szCs w:val="18"/>
                            </w:rPr>
                            <w:t xml:space="preserve"> The Beit </w:t>
                          </w:r>
                          <w:proofErr w:type="spellStart"/>
                          <w:r w:rsidRPr="00466387">
                            <w:rPr>
                              <w:rFonts w:ascii="Georgia Pro" w:hAnsi="Georgia Pro"/>
                              <w:bCs/>
                              <w:color w:val="000000"/>
                              <w:sz w:val="18"/>
                              <w:szCs w:val="18"/>
                            </w:rPr>
                            <w:t>Medrash</w:t>
                          </w:r>
                          <w:proofErr w:type="spellEnd"/>
                          <w:r w:rsidRPr="00466387">
                            <w:rPr>
                              <w:rFonts w:ascii="Georgia Pro" w:hAnsi="Georgia Pro"/>
                              <w:bCs/>
                              <w:color w:val="000000"/>
                              <w:sz w:val="18"/>
                              <w:szCs w:val="18"/>
                            </w:rPr>
                            <w:t xml:space="preserve"> </w:t>
                          </w:r>
                          <w:proofErr w:type="spellStart"/>
                          <w:r w:rsidRPr="00466387">
                            <w:rPr>
                              <w:rFonts w:ascii="Georgia Pro" w:hAnsi="Georgia Pro"/>
                              <w:bCs/>
                              <w:color w:val="000000"/>
                              <w:sz w:val="18"/>
                              <w:szCs w:val="18"/>
                            </w:rPr>
                            <w:t>Govoha</w:t>
                          </w:r>
                          <w:proofErr w:type="spellEnd"/>
                          <w:r w:rsidRPr="00466387">
                            <w:rPr>
                              <w:rFonts w:ascii="Georgia Pro" w:hAnsi="Georgia Pro"/>
                              <w:bCs/>
                              <w:color w:val="000000"/>
                              <w:sz w:val="18"/>
                              <w:szCs w:val="18"/>
                            </w:rPr>
                            <w:t xml:space="preserve"> for Medical Halacha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0DD1C" id="_x0000_t202" coordsize="21600,21600" o:spt="202" path="m,l,21600r21600,l21600,xe">
              <v:stroke joinstyle="miter"/>
              <v:path gradientshapeok="t" o:connecttype="rect"/>
            </v:shapetype>
            <v:shape id="_x0000_s1028" type="#_x0000_t202" style="position:absolute;margin-left:-61.05pt;margin-top:-6.45pt;width:308.35pt;height:27.6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" stroked="f">
              <v:textbox style="mso-fit-shape-to-text:t">
                <w:txbxContent>
                  <w:p w14:paraId="1CD57E07" w14:textId="684F5C7E" w:rsidR="007C5E6F" w:rsidRPr="00466387" w:rsidRDefault="007C5E6F" w:rsidP="007C5E6F">
                    <w:pPr>
                      <w:rPr>
                        <w:rFonts w:ascii="Georgia Pro" w:hAnsi="Georgia Pro"/>
                        <w:bCs/>
                        <w:color w:val="000000"/>
                        <w:sz w:val="18"/>
                        <w:szCs w:val="18"/>
                      </w:rPr>
                    </w:pPr>
                    <w:r w:rsidRPr="00466387">
                      <w:rPr>
                        <w:rFonts w:ascii="Georgia Pro" w:hAnsi="Georgia Pro"/>
                        <w:b/>
                        <w:color w:val="000000"/>
                        <w:sz w:val="18"/>
                        <w:szCs w:val="18"/>
                      </w:rPr>
                      <w:t xml:space="preserve">Page </w:t>
                    </w:r>
                    <w:r w:rsidRPr="00466387">
                      <w:rPr>
                        <w:rFonts w:ascii="Georgia Pro" w:hAnsi="Georgia Pro"/>
                        <w:b/>
                        <w:color w:val="000000"/>
                        <w:sz w:val="18"/>
                        <w:szCs w:val="18"/>
                      </w:rPr>
                      <w:fldChar w:fldCharType="begin"/>
                    </w:r>
                    <w:r w:rsidRPr="00466387">
                      <w:rPr>
                        <w:rFonts w:ascii="Georgia Pro" w:hAnsi="Georgia Pro"/>
                        <w:b/>
                        <w:color w:val="000000"/>
                        <w:sz w:val="18"/>
                        <w:szCs w:val="18"/>
                      </w:rPr>
                      <w:instrText xml:space="preserve">PAGE  </w:instrText>
                    </w:r>
                    <w:r w:rsidRPr="00466387">
                      <w:rPr>
                        <w:rFonts w:ascii="Georgia Pro" w:hAnsi="Georgia Pro"/>
                        <w:b/>
                        <w:color w:val="000000"/>
                        <w:sz w:val="18"/>
                        <w:szCs w:val="18"/>
                      </w:rPr>
                      <w:fldChar w:fldCharType="separate"/>
                    </w:r>
                    <w:r w:rsidR="00042101">
                      <w:rPr>
                        <w:rFonts w:ascii="Georgia Pro" w:hAnsi="Georgia Pro"/>
                        <w:b/>
                        <w:noProof/>
                        <w:color w:val="000000"/>
                        <w:sz w:val="18"/>
                        <w:szCs w:val="18"/>
                      </w:rPr>
                      <w:t>1</w:t>
                    </w:r>
                    <w:r w:rsidRPr="00466387">
                      <w:rPr>
                        <w:rFonts w:ascii="Georgia Pro" w:hAnsi="Georgia Pro"/>
                        <w:b/>
                        <w:color w:val="000000"/>
                        <w:sz w:val="18"/>
                        <w:szCs w:val="18"/>
                      </w:rPr>
                      <w:fldChar w:fldCharType="end"/>
                    </w:r>
                    <w:r w:rsidRPr="00466387">
                      <w:rPr>
                        <w:rFonts w:ascii="Georgia Pro" w:hAnsi="Georgia Pro"/>
                        <w:bCs/>
                        <w:color w:val="000000"/>
                        <w:sz w:val="18"/>
                        <w:szCs w:val="18"/>
                      </w:rPr>
                      <w:br/>
                    </w:r>
                    <w:r w:rsidRPr="00466387">
                      <w:rPr>
                        <w:rFonts w:ascii="Georgia Pro" w:hAnsi="Georgia Pro" w:cs="Calibri"/>
                        <w:bCs/>
                        <w:color w:val="000000"/>
                        <w:sz w:val="18"/>
                        <w:szCs w:val="18"/>
                      </w:rPr>
                      <w:t>©</w:t>
                    </w:r>
                    <w:r w:rsidRPr="00466387">
                      <w:rPr>
                        <w:rFonts w:ascii="Georgia Pro" w:hAnsi="Georgia Pro"/>
                        <w:bCs/>
                        <w:color w:val="000000"/>
                        <w:sz w:val="18"/>
                        <w:szCs w:val="18"/>
                      </w:rPr>
                      <w:t>20</w:t>
                    </w:r>
                    <w:r w:rsidR="00EA6790">
                      <w:rPr>
                        <w:rFonts w:ascii="Georgia Pro" w:hAnsi="Georgia Pro"/>
                        <w:bCs/>
                        <w:color w:val="000000"/>
                        <w:sz w:val="18"/>
                        <w:szCs w:val="18"/>
                      </w:rPr>
                      <w:t>2</w:t>
                    </w:r>
                    <w:r w:rsidR="00305474">
                      <w:rPr>
                        <w:rFonts w:ascii="Georgia Pro" w:hAnsi="Georgia Pro"/>
                        <w:bCs/>
                        <w:color w:val="000000"/>
                        <w:sz w:val="18"/>
                        <w:szCs w:val="18"/>
                      </w:rPr>
                      <w:t>2</w:t>
                    </w:r>
                    <w:r w:rsidRPr="00466387">
                      <w:rPr>
                        <w:rFonts w:ascii="Georgia Pro" w:hAnsi="Georgia Pro"/>
                        <w:bCs/>
                        <w:color w:val="000000"/>
                        <w:sz w:val="18"/>
                        <w:szCs w:val="18"/>
                      </w:rPr>
                      <w:t xml:space="preserve"> The Beit Medrash Govoha for Medical Halacha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8AF7" w14:textId="77777777" w:rsidR="006115BB" w:rsidRDefault="006115BB" w:rsidP="007D0E37">
      <w:pPr>
        <w:ind w:left="-720"/>
      </w:pPr>
      <w:r>
        <w:separator/>
      </w:r>
    </w:p>
  </w:footnote>
  <w:footnote w:type="continuationSeparator" w:id="0">
    <w:p w14:paraId="3B9CF043" w14:textId="77777777" w:rsidR="006115BB" w:rsidRDefault="006115BB" w:rsidP="007D0E37">
      <w:pPr>
        <w:ind w:left="-720"/>
      </w:pPr>
      <w:r>
        <w:continuationSeparator/>
      </w:r>
    </w:p>
  </w:footnote>
  <w:footnote w:id="1">
    <w:p w14:paraId="2E2BC9FA" w14:textId="77777777" w:rsidR="00A12227" w:rsidRPr="00FF4CFB" w:rsidRDefault="00A12227" w:rsidP="00A12227">
      <w:pPr>
        <w:pStyle w:val="a7"/>
        <w:rPr>
          <w:rFonts w:ascii="Cambria" w:hAnsi="Cambria"/>
          <w:lang w:val="en-GB"/>
        </w:rPr>
      </w:pPr>
      <w:r w:rsidRPr="00FF4CFB">
        <w:rPr>
          <w:rStyle w:val="a9"/>
          <w:rFonts w:ascii="Cambria" w:hAnsi="Cambria"/>
        </w:rPr>
        <w:footnoteRef/>
      </w:r>
      <w:r w:rsidRPr="00FF4CFB">
        <w:rPr>
          <w:rFonts w:ascii="Cambria" w:hAnsi="Cambria"/>
        </w:rPr>
        <w:t xml:space="preserve"> The </w:t>
      </w:r>
      <w:r w:rsidRPr="00FF4CFB">
        <w:rPr>
          <w:rFonts w:ascii="Cambria" w:hAnsi="Cambria"/>
          <w:i/>
          <w:iCs/>
        </w:rPr>
        <w:t>Rema</w:t>
      </w:r>
      <w:r w:rsidRPr="00FF4CFB">
        <w:rPr>
          <w:rFonts w:ascii="Cambria" w:hAnsi="Cambria"/>
        </w:rPr>
        <w:t xml:space="preserve"> rules that this applies even if the elderly person is an </w:t>
      </w:r>
      <w:r w:rsidRPr="00FF4CFB">
        <w:rPr>
          <w:rFonts w:ascii="Cambria" w:hAnsi="Cambria"/>
          <w:i/>
          <w:iCs/>
        </w:rPr>
        <w:t xml:space="preserve">Am </w:t>
      </w:r>
      <w:proofErr w:type="spellStart"/>
      <w:r w:rsidRPr="00FF4CFB">
        <w:rPr>
          <w:rFonts w:ascii="Cambria" w:hAnsi="Cambria"/>
          <w:i/>
          <w:iCs/>
        </w:rPr>
        <w:t>ha’Aretz</w:t>
      </w:r>
      <w:proofErr w:type="spellEnd"/>
      <w:r w:rsidRPr="00FF4CFB">
        <w:rPr>
          <w:rFonts w:ascii="Cambria" w:hAnsi="Cambria"/>
        </w:rPr>
        <w:t xml:space="preserve">, as long as he is not a </w:t>
      </w:r>
      <w:r w:rsidRPr="00FF4CFB">
        <w:rPr>
          <w:rFonts w:ascii="Cambria" w:hAnsi="Cambria"/>
          <w:i/>
          <w:iCs/>
        </w:rPr>
        <w:t xml:space="preserve">Rasha </w:t>
      </w:r>
      <w:r w:rsidRPr="00FF4CFB">
        <w:rPr>
          <w:rFonts w:ascii="Cambria" w:hAnsi="Cambria"/>
        </w:rPr>
        <w:t xml:space="preserve">(quoting the </w:t>
      </w:r>
      <w:r w:rsidRPr="00FF4CFB">
        <w:rPr>
          <w:rFonts w:ascii="Cambria" w:hAnsi="Cambria"/>
          <w:i/>
          <w:iCs/>
        </w:rPr>
        <w:t xml:space="preserve">Beis Yosef </w:t>
      </w:r>
      <w:r w:rsidRPr="00FF4CFB">
        <w:rPr>
          <w:rFonts w:ascii="Cambria" w:hAnsi="Cambria"/>
        </w:rPr>
        <w:t xml:space="preserve">in the name of </w:t>
      </w:r>
      <w:proofErr w:type="spellStart"/>
      <w:r w:rsidRPr="00FF4CFB">
        <w:rPr>
          <w:rFonts w:ascii="Cambria" w:hAnsi="Cambria"/>
          <w:i/>
          <w:iCs/>
        </w:rPr>
        <w:t>Tosfos</w:t>
      </w:r>
      <w:proofErr w:type="spellEnd"/>
      <w:r w:rsidRPr="00FF4CFB">
        <w:rPr>
          <w:rFonts w:ascii="Cambria" w:hAnsi="Cambria"/>
        </w:rPr>
        <w:t xml:space="preserve"> and other </w:t>
      </w:r>
      <w:proofErr w:type="spellStart"/>
      <w:r w:rsidRPr="00FF4CFB">
        <w:rPr>
          <w:rFonts w:ascii="Cambria" w:hAnsi="Cambria"/>
          <w:i/>
          <w:iCs/>
        </w:rPr>
        <w:t>Rishonim</w:t>
      </w:r>
      <w:proofErr w:type="spellEnd"/>
      <w:r w:rsidRPr="00FF4CFB">
        <w:rPr>
          <w:rFonts w:ascii="Cambria" w:hAnsi="Cambria"/>
        </w:rPr>
        <w:t>).</w:t>
      </w:r>
    </w:p>
  </w:footnote>
  <w:footnote w:id="2">
    <w:p w14:paraId="60F04BFE" w14:textId="77777777" w:rsidR="00A12227" w:rsidRPr="00FF4CFB" w:rsidRDefault="00A12227" w:rsidP="00A12227">
      <w:pPr>
        <w:pStyle w:val="a7"/>
        <w:jc w:val="both"/>
        <w:rPr>
          <w:rFonts w:ascii="Cambria" w:hAnsi="Cambria"/>
        </w:rPr>
      </w:pPr>
      <w:r w:rsidRPr="00FF4CFB">
        <w:rPr>
          <w:rStyle w:val="a9"/>
          <w:rFonts w:ascii="Cambria" w:hAnsi="Cambria"/>
        </w:rPr>
        <w:footnoteRef/>
      </w:r>
      <w:r w:rsidRPr="00FF4CFB">
        <w:rPr>
          <w:rFonts w:ascii="Cambria" w:hAnsi="Cambria"/>
        </w:rPr>
        <w:t xml:space="preserve"> See the </w:t>
      </w:r>
      <w:r w:rsidRPr="00FF4CFB">
        <w:rPr>
          <w:rFonts w:ascii="Cambria" w:hAnsi="Cambria"/>
          <w:i/>
        </w:rPr>
        <w:t xml:space="preserve">Shulchan </w:t>
      </w:r>
      <w:proofErr w:type="spellStart"/>
      <w:r w:rsidRPr="00FF4CFB">
        <w:rPr>
          <w:rFonts w:ascii="Cambria" w:hAnsi="Cambria"/>
          <w:i/>
        </w:rPr>
        <w:t>Aruch</w:t>
      </w:r>
      <w:proofErr w:type="spellEnd"/>
      <w:r w:rsidRPr="00FF4CFB">
        <w:rPr>
          <w:rFonts w:ascii="Cambria" w:hAnsi="Cambria"/>
          <w:i/>
        </w:rPr>
        <w:t>, Y.D</w:t>
      </w:r>
      <w:r w:rsidRPr="00FF4CFB">
        <w:rPr>
          <w:rFonts w:ascii="Cambria" w:hAnsi="Cambria"/>
        </w:rPr>
        <w:t>. 244:18.</w:t>
      </w:r>
    </w:p>
  </w:footnote>
  <w:footnote w:id="3">
    <w:p w14:paraId="7DA036BF" w14:textId="77777777" w:rsidR="00A12227" w:rsidRPr="00FF4CFB" w:rsidRDefault="00A12227" w:rsidP="00A12227">
      <w:pPr>
        <w:pStyle w:val="a7"/>
        <w:rPr>
          <w:rFonts w:ascii="Cambria" w:hAnsi="Cambria"/>
          <w:lang w:val="en-GB"/>
        </w:rPr>
      </w:pPr>
      <w:r w:rsidRPr="00FF4CFB">
        <w:rPr>
          <w:rStyle w:val="a9"/>
          <w:rFonts w:ascii="Cambria" w:hAnsi="Cambria"/>
        </w:rPr>
        <w:footnoteRef/>
      </w:r>
      <w:r w:rsidRPr="00FF4CFB">
        <w:rPr>
          <w:rFonts w:ascii="Cambria" w:hAnsi="Cambria"/>
        </w:rPr>
        <w:t xml:space="preserve"> The </w:t>
      </w:r>
      <w:r w:rsidRPr="00FF4CFB">
        <w:rPr>
          <w:rFonts w:ascii="Cambria" w:hAnsi="Cambria"/>
          <w:i/>
          <w:iCs/>
        </w:rPr>
        <w:t xml:space="preserve">Mahari </w:t>
      </w:r>
      <w:proofErr w:type="spellStart"/>
      <w:r w:rsidRPr="00FF4CFB">
        <w:rPr>
          <w:rFonts w:ascii="Cambria" w:hAnsi="Cambria"/>
          <w:i/>
          <w:iCs/>
        </w:rPr>
        <w:t>bei</w:t>
      </w:r>
      <w:proofErr w:type="spellEnd"/>
      <w:r w:rsidRPr="00FF4CFB">
        <w:rPr>
          <w:rFonts w:ascii="Cambria" w:hAnsi="Cambria"/>
          <w:i/>
          <w:iCs/>
        </w:rPr>
        <w:t xml:space="preserve"> Rav </w:t>
      </w:r>
      <w:r w:rsidRPr="00FF4CFB">
        <w:rPr>
          <w:rFonts w:ascii="Cambria" w:hAnsi="Cambria"/>
        </w:rPr>
        <w:t xml:space="preserve">attributes this to the </w:t>
      </w:r>
      <w:proofErr w:type="spellStart"/>
      <w:r w:rsidRPr="00FF4CFB">
        <w:rPr>
          <w:rFonts w:ascii="Cambria" w:hAnsi="Cambria"/>
          <w:i/>
          <w:iCs/>
        </w:rPr>
        <w:t>Rashbam</w:t>
      </w:r>
      <w:proofErr w:type="spellEnd"/>
      <w:r w:rsidRPr="00FF4CFB">
        <w:rPr>
          <w:rFonts w:ascii="Cambria" w:hAnsi="Cambria"/>
        </w:rPr>
        <w:t>.</w:t>
      </w:r>
    </w:p>
  </w:footnote>
  <w:footnote w:id="4">
    <w:p w14:paraId="066137AC" w14:textId="77777777" w:rsidR="00A12227" w:rsidRPr="00FF4CFB" w:rsidRDefault="00A12227" w:rsidP="00A12227">
      <w:pPr>
        <w:pStyle w:val="a7"/>
        <w:rPr>
          <w:rFonts w:ascii="Cambria" w:hAnsi="Cambria"/>
        </w:rPr>
      </w:pPr>
      <w:r w:rsidRPr="00FF4CFB">
        <w:rPr>
          <w:rStyle w:val="a9"/>
          <w:rFonts w:ascii="Cambria" w:hAnsi="Cambria"/>
        </w:rPr>
        <w:footnoteRef/>
      </w:r>
      <w:r w:rsidRPr="00FF4CFB">
        <w:rPr>
          <w:rFonts w:ascii="Cambria" w:hAnsi="Cambria"/>
        </w:rPr>
        <w:t xml:space="preserve"> This is also implied by the </w:t>
      </w:r>
      <w:r w:rsidRPr="00FF4CFB">
        <w:rPr>
          <w:rFonts w:ascii="Cambria" w:hAnsi="Cambria"/>
          <w:i/>
        </w:rPr>
        <w:t>Rema</w:t>
      </w:r>
      <w:r w:rsidRPr="00FF4CFB">
        <w:rPr>
          <w:rFonts w:ascii="Cambria" w:hAnsi="Cambria"/>
        </w:rPr>
        <w:t xml:space="preserve">, </w:t>
      </w:r>
      <w:r w:rsidRPr="00FF4CFB">
        <w:rPr>
          <w:rFonts w:ascii="Cambria" w:hAnsi="Cambria"/>
          <w:i/>
        </w:rPr>
        <w:t>C.M</w:t>
      </w:r>
      <w:r w:rsidRPr="00FF4CFB">
        <w:rPr>
          <w:rFonts w:ascii="Cambria" w:hAnsi="Cambria"/>
        </w:rPr>
        <w:t xml:space="preserve">. 162:7. Further discussion is beyond the scope of this essay. See also the </w:t>
      </w:r>
      <w:proofErr w:type="spellStart"/>
      <w:r w:rsidRPr="00FF4CFB">
        <w:rPr>
          <w:rFonts w:ascii="Cambria" w:hAnsi="Cambria"/>
          <w:i/>
        </w:rPr>
        <w:t>Pischei</w:t>
      </w:r>
      <w:proofErr w:type="spellEnd"/>
      <w:r w:rsidRPr="00FF4CFB">
        <w:rPr>
          <w:rFonts w:ascii="Cambria" w:hAnsi="Cambria"/>
          <w:i/>
        </w:rPr>
        <w:t xml:space="preserve"> Teshuva ibid</w:t>
      </w:r>
      <w:r w:rsidRPr="00FF4CFB">
        <w:rPr>
          <w:rFonts w:ascii="Cambria" w:hAnsi="Cambria"/>
        </w:rPr>
        <w: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3F73" w14:textId="77777777" w:rsidR="00010D7A" w:rsidRDefault="00010D7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11E" w14:textId="02D8BBFD" w:rsidR="009B2C48" w:rsidRPr="009B2C48" w:rsidRDefault="009B2C48" w:rsidP="009B2C48">
    <w:pPr>
      <w:pStyle w:val="aa"/>
      <w:bidi/>
      <w:rPr>
        <w:rFonts w:ascii="David" w:hAnsi="David" w:cs="Guttman Keren"/>
        <w:b/>
        <w:bCs/>
        <w:sz w:val="28"/>
        <w:szCs w:val="28"/>
      </w:rPr>
    </w:pPr>
    <w:r w:rsidRPr="009B2C48">
      <w:rPr>
        <w:rFonts w:ascii="David" w:hAnsi="David" w:cs="Guttman Keren" w:hint="cs"/>
        <w:b/>
        <w:bCs/>
        <w:sz w:val="28"/>
        <w:szCs w:val="28"/>
        <w:rtl/>
      </w:rPr>
      <w:t xml:space="preserve">פרשת </w:t>
    </w:r>
    <w:r w:rsidR="00A12227">
      <w:rPr>
        <w:rFonts w:ascii="David" w:hAnsi="David" w:cs="Guttman Keren" w:hint="cs"/>
        <w:b/>
        <w:bCs/>
        <w:sz w:val="28"/>
        <w:szCs w:val="28"/>
        <w:rtl/>
      </w:rPr>
      <w:t>תזריע-החדש</w:t>
    </w:r>
    <w:r w:rsidRPr="009B2C48">
      <w:rPr>
        <w:rFonts w:ascii="David" w:hAnsi="David" w:cs="Guttman Keren" w:hint="cs"/>
        <w:b/>
        <w:bCs/>
        <w:sz w:val="28"/>
        <w:szCs w:val="28"/>
        <w:rtl/>
      </w:rPr>
      <w:t xml:space="preserve"> תשפ"ב</w:t>
    </w:r>
    <w:r w:rsidRPr="009B2C48">
      <w:rPr>
        <w:rFonts w:ascii="David" w:hAnsi="David" w:cs="Guttman Keren"/>
        <w:b/>
        <w:bCs/>
        <w:sz w:val="28"/>
        <w:szCs w:val="28"/>
        <w:rtl/>
      </w:rPr>
      <w:tab/>
    </w:r>
    <w:r w:rsidRPr="009B2C48">
      <w:rPr>
        <w:rFonts w:ascii="David" w:hAnsi="David" w:cs="Guttman Keren"/>
        <w:b/>
        <w:bCs/>
        <w:sz w:val="28"/>
        <w:szCs w:val="28"/>
        <w:rtl/>
      </w:rPr>
      <w:tab/>
    </w:r>
    <w:r w:rsidRPr="009B2C48">
      <w:rPr>
        <w:rFonts w:ascii="David" w:hAnsi="David" w:cs="Guttman Keren" w:hint="cs"/>
        <w:b/>
        <w:bCs/>
        <w:sz w:val="28"/>
        <w:szCs w:val="28"/>
        <w:rtl/>
      </w:rPr>
      <w:t xml:space="preserve">הרב יוסי </w:t>
    </w:r>
    <w:proofErr w:type="spellStart"/>
    <w:r w:rsidRPr="009B2C48">
      <w:rPr>
        <w:rFonts w:ascii="David" w:hAnsi="David" w:cs="Guttman Keren" w:hint="cs"/>
        <w:b/>
        <w:bCs/>
        <w:sz w:val="28"/>
        <w:szCs w:val="28"/>
        <w:rtl/>
      </w:rPr>
      <w:t>שפרונג</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0DEA" w14:textId="1ADF465D" w:rsidR="007C5E6F" w:rsidRPr="00951028" w:rsidRDefault="00E83ABC" w:rsidP="00B62620">
    <w:pPr>
      <w:pStyle w:val="aa"/>
      <w:bidi/>
      <w:ind w:left="-540"/>
      <w:rPr>
        <w:noProof/>
      </w:rPr>
    </w:pPr>
    <w:r>
      <w:rPr>
        <w:rFonts w:ascii="David" w:hAnsi="David" w:cs="Guttman Keren" w:hint="cs"/>
        <w:b/>
        <w:bCs/>
        <w:noProof/>
        <w:sz w:val="28"/>
        <w:szCs w:val="28"/>
        <w:rtl/>
      </w:rPr>
      <w:t>פרשת</w:t>
    </w:r>
    <w:r>
      <w:rPr>
        <w:rFonts w:ascii="David" w:hAnsi="David" w:cs="Guttman Keren" w:hint="cs"/>
        <w:b/>
        <w:bCs/>
        <w:sz w:val="28"/>
        <w:szCs w:val="28"/>
        <w:rtl/>
      </w:rPr>
      <w:t xml:space="preserve"> </w:t>
    </w:r>
    <w:r w:rsidR="00EC48C6" w:rsidRPr="00A86683">
      <w:rPr>
        <w:rFonts w:ascii="David" w:hAnsi="David" w:cs="Guttman Keren"/>
        <w:b/>
        <w:bCs/>
        <w:noProof/>
        <w:sz w:val="28"/>
        <w:szCs w:val="28"/>
      </w:rPr>
      <mc:AlternateContent>
        <mc:Choice Requires="wps">
          <w:drawing>
            <wp:anchor distT="0" distB="0" distL="114299" distR="114299" simplePos="0" relativeHeight="251652608" behindDoc="0" locked="0" layoutInCell="1" allowOverlap="1" wp14:anchorId="509C6BAF" wp14:editId="451683E1">
              <wp:simplePos x="0" y="0"/>
              <wp:positionH relativeFrom="margin">
                <wp:posOffset>-781051</wp:posOffset>
              </wp:positionH>
              <wp:positionV relativeFrom="paragraph">
                <wp:posOffset>950595</wp:posOffset>
              </wp:positionV>
              <wp:extent cx="0" cy="9999980"/>
              <wp:effectExtent l="0" t="0" r="19050" b="12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9999980"/>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4ED53" id="Straight Connector 19"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61.5pt,74.85pt" to="-61.5pt,8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" strokecolor="#8faadc" strokeweight="1.5pt">
              <v:stroke joinstyle="miter"/>
              <o:lock v:ext="edit" shapetype="f"/>
              <w10:wrap anchorx="margin"/>
            </v:line>
          </w:pict>
        </mc:Fallback>
      </mc:AlternateContent>
    </w:r>
    <w:r w:rsidR="00A12227">
      <w:rPr>
        <w:rFonts w:ascii="David" w:hAnsi="David" w:cs="Guttman Keren" w:hint="cs"/>
        <w:b/>
        <w:bCs/>
        <w:noProof/>
        <w:sz w:val="28"/>
        <w:szCs w:val="28"/>
        <w:rtl/>
      </w:rPr>
      <w:t>תזריע-החדש</w:t>
    </w:r>
    <w:r w:rsidR="00B62620">
      <w:rPr>
        <w:rFonts w:ascii="David" w:hAnsi="David" w:cs="Guttman Keren" w:hint="cs"/>
        <w:b/>
        <w:bCs/>
        <w:noProof/>
        <w:sz w:val="28"/>
        <w:szCs w:val="28"/>
        <w:rtl/>
      </w:rPr>
      <w:t xml:space="preserve"> </w:t>
    </w:r>
    <w:r w:rsidR="00F80511">
      <w:rPr>
        <w:rFonts w:ascii="David" w:hAnsi="David" w:cs="Guttman Keren" w:hint="cs"/>
        <w:b/>
        <w:bCs/>
        <w:sz w:val="28"/>
        <w:szCs w:val="28"/>
        <w:rtl/>
      </w:rPr>
      <w:t>תשפ"ב</w:t>
    </w:r>
  </w:p>
  <w:p w14:paraId="7AA592BE" w14:textId="4B959368" w:rsidR="007C5E6F" w:rsidRDefault="00E84DFD">
    <w:pPr>
      <w:pStyle w:val="aa"/>
    </w:pPr>
    <w:r w:rsidRPr="00B1533F">
      <w:rPr>
        <w:rFonts w:ascii="David" w:hAnsi="David" w:cs="Guttman Keren"/>
        <w:b/>
        <w:bCs/>
        <w:noProof/>
        <w:sz w:val="28"/>
        <w:szCs w:val="28"/>
      </w:rPr>
      <mc:AlternateContent>
        <mc:Choice Requires="wps">
          <w:drawing>
            <wp:anchor distT="45720" distB="45720" distL="114300" distR="114300" simplePos="0" relativeHeight="251653632" behindDoc="0" locked="0" layoutInCell="1" allowOverlap="1" wp14:anchorId="5A3C2676" wp14:editId="4BA2C80D">
              <wp:simplePos x="0" y="0"/>
              <wp:positionH relativeFrom="margin">
                <wp:posOffset>3168015</wp:posOffset>
              </wp:positionH>
              <wp:positionV relativeFrom="paragraph">
                <wp:posOffset>55880</wp:posOffset>
              </wp:positionV>
              <wp:extent cx="2879090" cy="342265"/>
              <wp:effectExtent l="0" t="0" r="0" b="63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42265"/>
                      </a:xfrm>
                      <a:prstGeom prst="rect">
                        <a:avLst/>
                      </a:prstGeom>
                      <a:solidFill>
                        <a:srgbClr val="FFFFFF"/>
                      </a:solidFill>
                      <a:ln w="9525">
                        <a:noFill/>
                        <a:miter lim="800000"/>
                        <a:headEnd/>
                        <a:tailEnd/>
                      </a:ln>
                    </wps:spPr>
                    <wps:txbx>
                      <w:txbxContent>
                        <w:p w14:paraId="1BDC0B38" w14:textId="77777777" w:rsidR="007C5E6F" w:rsidRPr="007F47A7" w:rsidRDefault="007C5E6F" w:rsidP="007C5E6F">
                          <w:pPr>
                            <w:bidi/>
                            <w:spacing w:line="360" w:lineRule="auto"/>
                            <w:rPr>
                              <w:rFonts w:ascii="David" w:hAnsi="David" w:cs="Guttman Keren"/>
                              <w:b/>
                              <w:bCs/>
                              <w:sz w:val="28"/>
                              <w:szCs w:val="28"/>
                            </w:rPr>
                          </w:pPr>
                          <w:r w:rsidRPr="007F47A7">
                            <w:rPr>
                              <w:rFonts w:ascii="David" w:hAnsi="David" w:cs="Guttman Keren"/>
                              <w:b/>
                              <w:bCs/>
                              <w:sz w:val="28"/>
                              <w:szCs w:val="28"/>
                              <w:rtl/>
                            </w:rPr>
                            <w:t xml:space="preserve">הרב יוסי </w:t>
                          </w:r>
                          <w:proofErr w:type="spellStart"/>
                          <w:r w:rsidRPr="007F47A7">
                            <w:rPr>
                              <w:rFonts w:ascii="David" w:hAnsi="David" w:cs="Guttman Keren"/>
                              <w:b/>
                              <w:bCs/>
                              <w:sz w:val="28"/>
                              <w:szCs w:val="28"/>
                              <w:rtl/>
                            </w:rPr>
                            <w:t>שפרונג</w:t>
                          </w:r>
                          <w:proofErr w:type="spellEnd"/>
                          <w:r>
                            <w:rPr>
                              <w:rFonts w:ascii="David" w:hAnsi="David" w:cs="Guttman Keren"/>
                              <w:b/>
                              <w:bCs/>
                              <w:sz w:val="28"/>
                              <w:szCs w:val="28"/>
                            </w:rPr>
                            <w:t xml:space="preserve"> - </w:t>
                          </w:r>
                          <w:r w:rsidRPr="007F47A7">
                            <w:rPr>
                              <w:rFonts w:ascii="David" w:hAnsi="David" w:cs="Guttman Keren"/>
                              <w:b/>
                              <w:bCs/>
                              <w:sz w:val="28"/>
                              <w:szCs w:val="28"/>
                              <w:rtl/>
                            </w:rPr>
                            <w:t>ראש בית המדרש</w:t>
                          </w:r>
                        </w:p>
                        <w:p w14:paraId="63A7135F" w14:textId="77777777" w:rsidR="007C5E6F" w:rsidRPr="00124D81" w:rsidRDefault="007C5E6F" w:rsidP="007C5E6F">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C2676" id="_x0000_t202" coordsize="21600,21600" o:spt="202" path="m,l,21600r21600,l21600,xe">
              <v:stroke joinstyle="miter"/>
              <v:path gradientshapeok="t" o:connecttype="rect"/>
            </v:shapetype>
            <v:shape id="_x0000_s1027" type="#_x0000_t202" style="position:absolute;margin-left:249.45pt;margin-top:4.4pt;width:226.7pt;height:26.9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3NJAIAACQ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" stroked="f">
              <v:textbox>
                <w:txbxContent>
                  <w:p w14:paraId="1BDC0B38" w14:textId="77777777" w:rsidR="007C5E6F" w:rsidRPr="007F47A7" w:rsidRDefault="007C5E6F" w:rsidP="007C5E6F">
                    <w:pPr>
                      <w:bidi/>
                      <w:spacing w:line="360" w:lineRule="auto"/>
                      <w:rPr>
                        <w:rFonts w:ascii="David" w:hAnsi="David" w:cs="Guttman Keren"/>
                        <w:b/>
                        <w:bCs/>
                        <w:sz w:val="28"/>
                        <w:szCs w:val="28"/>
                      </w:rPr>
                    </w:pPr>
                    <w:r w:rsidRPr="007F47A7">
                      <w:rPr>
                        <w:rFonts w:ascii="David" w:hAnsi="David" w:cs="Guttman Keren"/>
                        <w:b/>
                        <w:bCs/>
                        <w:sz w:val="28"/>
                        <w:szCs w:val="28"/>
                        <w:rtl/>
                      </w:rPr>
                      <w:t>הרב יוסי שפרונג</w:t>
                    </w:r>
                    <w:r>
                      <w:rPr>
                        <w:rFonts w:ascii="David" w:hAnsi="David" w:cs="Guttman Keren"/>
                        <w:b/>
                        <w:bCs/>
                        <w:sz w:val="28"/>
                        <w:szCs w:val="28"/>
                      </w:rPr>
                      <w:t xml:space="preserve"> - </w:t>
                    </w:r>
                    <w:r w:rsidRPr="007F47A7">
                      <w:rPr>
                        <w:rFonts w:ascii="David" w:hAnsi="David" w:cs="Guttman Keren"/>
                        <w:b/>
                        <w:bCs/>
                        <w:sz w:val="28"/>
                        <w:szCs w:val="28"/>
                        <w:rtl/>
                      </w:rPr>
                      <w:t>ראש בית המדרש</w:t>
                    </w:r>
                  </w:p>
                  <w:p w14:paraId="63A7135F" w14:textId="77777777" w:rsidR="007C5E6F" w:rsidRPr="00124D81" w:rsidRDefault="007C5E6F" w:rsidP="007C5E6F">
                    <w:pPr>
                      <w:bidi/>
                    </w:pPr>
                  </w:p>
                </w:txbxContent>
              </v:textbox>
              <w10:wrap type="square" anchorx="margin"/>
            </v:shape>
          </w:pict>
        </mc:Fallback>
      </mc:AlternateContent>
    </w:r>
    <w:r w:rsidR="00EC48C6">
      <w:rPr>
        <w:noProof/>
      </w:rPr>
      <w:drawing>
        <wp:anchor distT="0" distB="0" distL="114300" distR="114300" simplePos="0" relativeHeight="251656704" behindDoc="1" locked="0" layoutInCell="1" allowOverlap="1" wp14:anchorId="220EFD1C" wp14:editId="612BA2EE">
          <wp:simplePos x="0" y="0"/>
          <wp:positionH relativeFrom="margin">
            <wp:posOffset>-1137920</wp:posOffset>
          </wp:positionH>
          <wp:positionV relativeFrom="paragraph">
            <wp:posOffset>-450850</wp:posOffset>
          </wp:positionV>
          <wp:extent cx="2479675" cy="1492250"/>
          <wp:effectExtent l="0" t="0" r="0" b="0"/>
          <wp:wrapNone/>
          <wp:docPr id="3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1492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7"/>
    <w:multiLevelType w:val="hybridMultilevel"/>
    <w:tmpl w:val="E4BA4A0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AD6F40"/>
    <w:multiLevelType w:val="hybridMultilevel"/>
    <w:tmpl w:val="6B4CB948"/>
    <w:lvl w:ilvl="0" w:tplc="E8686E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MDGzsLQwNDIztjRU0lEKTi0uzszPAykwMqgFAB1KQ8EtAAAA"/>
  </w:docVars>
  <w:rsids>
    <w:rsidRoot w:val="008C3081"/>
    <w:rsid w:val="00000262"/>
    <w:rsid w:val="00003C9D"/>
    <w:rsid w:val="000059BE"/>
    <w:rsid w:val="00010B24"/>
    <w:rsid w:val="00010D7A"/>
    <w:rsid w:val="00017573"/>
    <w:rsid w:val="0002101E"/>
    <w:rsid w:val="00022F4F"/>
    <w:rsid w:val="00024EE7"/>
    <w:rsid w:val="00033C18"/>
    <w:rsid w:val="00036872"/>
    <w:rsid w:val="00042101"/>
    <w:rsid w:val="00045180"/>
    <w:rsid w:val="000462C9"/>
    <w:rsid w:val="00050FA3"/>
    <w:rsid w:val="0005160D"/>
    <w:rsid w:val="0005224F"/>
    <w:rsid w:val="00055F15"/>
    <w:rsid w:val="00067934"/>
    <w:rsid w:val="00070B1A"/>
    <w:rsid w:val="00072E74"/>
    <w:rsid w:val="000744AA"/>
    <w:rsid w:val="000825E3"/>
    <w:rsid w:val="00090224"/>
    <w:rsid w:val="000908CB"/>
    <w:rsid w:val="00091AFF"/>
    <w:rsid w:val="000A48DC"/>
    <w:rsid w:val="000A4EFD"/>
    <w:rsid w:val="000C0CBA"/>
    <w:rsid w:val="000C0F8D"/>
    <w:rsid w:val="000C2303"/>
    <w:rsid w:val="000C5CD6"/>
    <w:rsid w:val="000C6824"/>
    <w:rsid w:val="000C7B50"/>
    <w:rsid w:val="000D0B39"/>
    <w:rsid w:val="000D37A6"/>
    <w:rsid w:val="000D5149"/>
    <w:rsid w:val="000E1AD5"/>
    <w:rsid w:val="000E38D7"/>
    <w:rsid w:val="000F5680"/>
    <w:rsid w:val="000F7B9F"/>
    <w:rsid w:val="00103654"/>
    <w:rsid w:val="00113A38"/>
    <w:rsid w:val="0011532F"/>
    <w:rsid w:val="00132CD6"/>
    <w:rsid w:val="00140FCA"/>
    <w:rsid w:val="00143C3C"/>
    <w:rsid w:val="00146E29"/>
    <w:rsid w:val="00147CA8"/>
    <w:rsid w:val="00170612"/>
    <w:rsid w:val="00174DCC"/>
    <w:rsid w:val="00181554"/>
    <w:rsid w:val="00186676"/>
    <w:rsid w:val="001A0E7F"/>
    <w:rsid w:val="001A4E19"/>
    <w:rsid w:val="001B0B72"/>
    <w:rsid w:val="001B35FC"/>
    <w:rsid w:val="001B6932"/>
    <w:rsid w:val="001C5CD2"/>
    <w:rsid w:val="001C7E95"/>
    <w:rsid w:val="001D2987"/>
    <w:rsid w:val="001D4319"/>
    <w:rsid w:val="001D783D"/>
    <w:rsid w:val="001D7F88"/>
    <w:rsid w:val="001E3930"/>
    <w:rsid w:val="001E41E7"/>
    <w:rsid w:val="001F09B6"/>
    <w:rsid w:val="001F6CE4"/>
    <w:rsid w:val="00201D39"/>
    <w:rsid w:val="00201D5F"/>
    <w:rsid w:val="002022AB"/>
    <w:rsid w:val="00202F4D"/>
    <w:rsid w:val="002074E9"/>
    <w:rsid w:val="00210DE1"/>
    <w:rsid w:val="00212C90"/>
    <w:rsid w:val="0022200B"/>
    <w:rsid w:val="00227490"/>
    <w:rsid w:val="00233B2A"/>
    <w:rsid w:val="002421C5"/>
    <w:rsid w:val="00250BD7"/>
    <w:rsid w:val="00255499"/>
    <w:rsid w:val="00257635"/>
    <w:rsid w:val="00262975"/>
    <w:rsid w:val="00264C5E"/>
    <w:rsid w:val="00272A78"/>
    <w:rsid w:val="00275C3D"/>
    <w:rsid w:val="00280190"/>
    <w:rsid w:val="0028145A"/>
    <w:rsid w:val="002819ED"/>
    <w:rsid w:val="002857FD"/>
    <w:rsid w:val="00286D45"/>
    <w:rsid w:val="0029049D"/>
    <w:rsid w:val="00290AFA"/>
    <w:rsid w:val="002935ED"/>
    <w:rsid w:val="002A0984"/>
    <w:rsid w:val="002A3606"/>
    <w:rsid w:val="002A3D46"/>
    <w:rsid w:val="002A41E6"/>
    <w:rsid w:val="002A423D"/>
    <w:rsid w:val="002A776B"/>
    <w:rsid w:val="002B6C6D"/>
    <w:rsid w:val="002C02B6"/>
    <w:rsid w:val="002C622B"/>
    <w:rsid w:val="002D2967"/>
    <w:rsid w:val="002E6D67"/>
    <w:rsid w:val="002E7588"/>
    <w:rsid w:val="002F10BC"/>
    <w:rsid w:val="002F1FA7"/>
    <w:rsid w:val="002F2008"/>
    <w:rsid w:val="00302891"/>
    <w:rsid w:val="003040A3"/>
    <w:rsid w:val="00305474"/>
    <w:rsid w:val="00316185"/>
    <w:rsid w:val="00323504"/>
    <w:rsid w:val="00334E5B"/>
    <w:rsid w:val="00335BE7"/>
    <w:rsid w:val="00337A85"/>
    <w:rsid w:val="00337C19"/>
    <w:rsid w:val="0034289E"/>
    <w:rsid w:val="00344D48"/>
    <w:rsid w:val="00356F86"/>
    <w:rsid w:val="0035767D"/>
    <w:rsid w:val="00363865"/>
    <w:rsid w:val="00371734"/>
    <w:rsid w:val="0037319B"/>
    <w:rsid w:val="00376B04"/>
    <w:rsid w:val="0038180E"/>
    <w:rsid w:val="00381B77"/>
    <w:rsid w:val="00390678"/>
    <w:rsid w:val="003947F3"/>
    <w:rsid w:val="003A27B1"/>
    <w:rsid w:val="003B0774"/>
    <w:rsid w:val="003B0B00"/>
    <w:rsid w:val="003B1746"/>
    <w:rsid w:val="003C007D"/>
    <w:rsid w:val="003C0F25"/>
    <w:rsid w:val="003C20BA"/>
    <w:rsid w:val="003C380D"/>
    <w:rsid w:val="003C5B68"/>
    <w:rsid w:val="003E3707"/>
    <w:rsid w:val="003E3CB0"/>
    <w:rsid w:val="003E4D63"/>
    <w:rsid w:val="003E7427"/>
    <w:rsid w:val="0040709C"/>
    <w:rsid w:val="004204CE"/>
    <w:rsid w:val="00426581"/>
    <w:rsid w:val="00431EB9"/>
    <w:rsid w:val="004345BA"/>
    <w:rsid w:val="00435A97"/>
    <w:rsid w:val="00440B36"/>
    <w:rsid w:val="00444A0C"/>
    <w:rsid w:val="00454B01"/>
    <w:rsid w:val="00466387"/>
    <w:rsid w:val="0047113B"/>
    <w:rsid w:val="0047385E"/>
    <w:rsid w:val="0047658F"/>
    <w:rsid w:val="00497F15"/>
    <w:rsid w:val="004A033F"/>
    <w:rsid w:val="004A0FC5"/>
    <w:rsid w:val="004C5E9E"/>
    <w:rsid w:val="004C7CE9"/>
    <w:rsid w:val="004D2525"/>
    <w:rsid w:val="004E24F9"/>
    <w:rsid w:val="004E4C2B"/>
    <w:rsid w:val="004E5D4F"/>
    <w:rsid w:val="004E6AF3"/>
    <w:rsid w:val="00514638"/>
    <w:rsid w:val="00517CC8"/>
    <w:rsid w:val="00521146"/>
    <w:rsid w:val="00522753"/>
    <w:rsid w:val="00524944"/>
    <w:rsid w:val="00530CFD"/>
    <w:rsid w:val="00533383"/>
    <w:rsid w:val="005449FD"/>
    <w:rsid w:val="00545125"/>
    <w:rsid w:val="0054653B"/>
    <w:rsid w:val="00547E42"/>
    <w:rsid w:val="00557CAE"/>
    <w:rsid w:val="00561538"/>
    <w:rsid w:val="005620C0"/>
    <w:rsid w:val="005668A2"/>
    <w:rsid w:val="0056757B"/>
    <w:rsid w:val="00567A9A"/>
    <w:rsid w:val="005717E4"/>
    <w:rsid w:val="00572AC3"/>
    <w:rsid w:val="0058068E"/>
    <w:rsid w:val="00586F0C"/>
    <w:rsid w:val="00592C28"/>
    <w:rsid w:val="00593279"/>
    <w:rsid w:val="0059567E"/>
    <w:rsid w:val="005A7ACA"/>
    <w:rsid w:val="005B30B1"/>
    <w:rsid w:val="005B70A9"/>
    <w:rsid w:val="005C3849"/>
    <w:rsid w:val="005D01A6"/>
    <w:rsid w:val="005D6B04"/>
    <w:rsid w:val="005E0505"/>
    <w:rsid w:val="005E2DC2"/>
    <w:rsid w:val="005E730F"/>
    <w:rsid w:val="005E7B20"/>
    <w:rsid w:val="005F2DD1"/>
    <w:rsid w:val="005F33EA"/>
    <w:rsid w:val="006115BB"/>
    <w:rsid w:val="00617AC2"/>
    <w:rsid w:val="00624D3C"/>
    <w:rsid w:val="00626226"/>
    <w:rsid w:val="00631763"/>
    <w:rsid w:val="00634CF3"/>
    <w:rsid w:val="006440AA"/>
    <w:rsid w:val="00646A05"/>
    <w:rsid w:val="00652BE4"/>
    <w:rsid w:val="00653872"/>
    <w:rsid w:val="00666902"/>
    <w:rsid w:val="006721FF"/>
    <w:rsid w:val="0067793F"/>
    <w:rsid w:val="0068293E"/>
    <w:rsid w:val="00694258"/>
    <w:rsid w:val="00694D62"/>
    <w:rsid w:val="00695C42"/>
    <w:rsid w:val="006A028E"/>
    <w:rsid w:val="006A2981"/>
    <w:rsid w:val="006A6D8F"/>
    <w:rsid w:val="006B4415"/>
    <w:rsid w:val="006B5C31"/>
    <w:rsid w:val="006B62EF"/>
    <w:rsid w:val="006B6D25"/>
    <w:rsid w:val="006B7139"/>
    <w:rsid w:val="006C76CA"/>
    <w:rsid w:val="006D15D4"/>
    <w:rsid w:val="006D18DC"/>
    <w:rsid w:val="006D5991"/>
    <w:rsid w:val="006E328C"/>
    <w:rsid w:val="006E396F"/>
    <w:rsid w:val="006E5A14"/>
    <w:rsid w:val="00701E71"/>
    <w:rsid w:val="00701FC3"/>
    <w:rsid w:val="00702935"/>
    <w:rsid w:val="007033AC"/>
    <w:rsid w:val="00705031"/>
    <w:rsid w:val="0071445D"/>
    <w:rsid w:val="007166F0"/>
    <w:rsid w:val="00743043"/>
    <w:rsid w:val="007521FD"/>
    <w:rsid w:val="00752B84"/>
    <w:rsid w:val="00760CE0"/>
    <w:rsid w:val="0076342D"/>
    <w:rsid w:val="007717FE"/>
    <w:rsid w:val="00775633"/>
    <w:rsid w:val="0077769C"/>
    <w:rsid w:val="0078123F"/>
    <w:rsid w:val="0078250D"/>
    <w:rsid w:val="007874D3"/>
    <w:rsid w:val="007A31F7"/>
    <w:rsid w:val="007A3616"/>
    <w:rsid w:val="007A7A8D"/>
    <w:rsid w:val="007B6C7C"/>
    <w:rsid w:val="007C2594"/>
    <w:rsid w:val="007C5E6F"/>
    <w:rsid w:val="007C7315"/>
    <w:rsid w:val="007D0E37"/>
    <w:rsid w:val="007D39FC"/>
    <w:rsid w:val="007E1FBF"/>
    <w:rsid w:val="007F1A0F"/>
    <w:rsid w:val="00801DF3"/>
    <w:rsid w:val="00814430"/>
    <w:rsid w:val="00821598"/>
    <w:rsid w:val="00822255"/>
    <w:rsid w:val="00826AAB"/>
    <w:rsid w:val="00832949"/>
    <w:rsid w:val="00835736"/>
    <w:rsid w:val="0083768D"/>
    <w:rsid w:val="00844B19"/>
    <w:rsid w:val="008465DC"/>
    <w:rsid w:val="00864E9D"/>
    <w:rsid w:val="00865DF7"/>
    <w:rsid w:val="00867C41"/>
    <w:rsid w:val="00870BCD"/>
    <w:rsid w:val="00892AA3"/>
    <w:rsid w:val="0089363E"/>
    <w:rsid w:val="008956DF"/>
    <w:rsid w:val="0089664F"/>
    <w:rsid w:val="008A0431"/>
    <w:rsid w:val="008A3774"/>
    <w:rsid w:val="008A5342"/>
    <w:rsid w:val="008A57BA"/>
    <w:rsid w:val="008B0951"/>
    <w:rsid w:val="008B3701"/>
    <w:rsid w:val="008B3CB9"/>
    <w:rsid w:val="008B43D1"/>
    <w:rsid w:val="008C0BD8"/>
    <w:rsid w:val="008C1608"/>
    <w:rsid w:val="008C2D0B"/>
    <w:rsid w:val="008C3081"/>
    <w:rsid w:val="008C7673"/>
    <w:rsid w:val="008E639E"/>
    <w:rsid w:val="008F138A"/>
    <w:rsid w:val="008F44AB"/>
    <w:rsid w:val="0090555F"/>
    <w:rsid w:val="00912B8E"/>
    <w:rsid w:val="00916ED8"/>
    <w:rsid w:val="009220D3"/>
    <w:rsid w:val="00923B32"/>
    <w:rsid w:val="0093628F"/>
    <w:rsid w:val="00951028"/>
    <w:rsid w:val="00956F2E"/>
    <w:rsid w:val="00970445"/>
    <w:rsid w:val="00974611"/>
    <w:rsid w:val="00981C8A"/>
    <w:rsid w:val="009835E1"/>
    <w:rsid w:val="00983B4B"/>
    <w:rsid w:val="00985103"/>
    <w:rsid w:val="00985205"/>
    <w:rsid w:val="00997C87"/>
    <w:rsid w:val="009A425A"/>
    <w:rsid w:val="009A6711"/>
    <w:rsid w:val="009B2C48"/>
    <w:rsid w:val="009B3491"/>
    <w:rsid w:val="009C39E8"/>
    <w:rsid w:val="009C43F3"/>
    <w:rsid w:val="009C7AFF"/>
    <w:rsid w:val="009D687E"/>
    <w:rsid w:val="009E1D71"/>
    <w:rsid w:val="009E4855"/>
    <w:rsid w:val="009E68A6"/>
    <w:rsid w:val="009F0ABE"/>
    <w:rsid w:val="009F4FAE"/>
    <w:rsid w:val="00A00141"/>
    <w:rsid w:val="00A05E2A"/>
    <w:rsid w:val="00A12227"/>
    <w:rsid w:val="00A20325"/>
    <w:rsid w:val="00A25072"/>
    <w:rsid w:val="00A26FFE"/>
    <w:rsid w:val="00A31633"/>
    <w:rsid w:val="00A317E4"/>
    <w:rsid w:val="00A3389D"/>
    <w:rsid w:val="00A34892"/>
    <w:rsid w:val="00A348D0"/>
    <w:rsid w:val="00A573C6"/>
    <w:rsid w:val="00A57FF9"/>
    <w:rsid w:val="00A663FF"/>
    <w:rsid w:val="00A70ACD"/>
    <w:rsid w:val="00A86683"/>
    <w:rsid w:val="00A8676C"/>
    <w:rsid w:val="00AA3BB0"/>
    <w:rsid w:val="00AA5556"/>
    <w:rsid w:val="00AB534D"/>
    <w:rsid w:val="00AB5B1E"/>
    <w:rsid w:val="00AC547E"/>
    <w:rsid w:val="00AD15FC"/>
    <w:rsid w:val="00AD6A2E"/>
    <w:rsid w:val="00AD730A"/>
    <w:rsid w:val="00AD791C"/>
    <w:rsid w:val="00AE24BF"/>
    <w:rsid w:val="00AE6CF5"/>
    <w:rsid w:val="00AF24A4"/>
    <w:rsid w:val="00B04DE7"/>
    <w:rsid w:val="00B05A73"/>
    <w:rsid w:val="00B07237"/>
    <w:rsid w:val="00B100F7"/>
    <w:rsid w:val="00B11FF8"/>
    <w:rsid w:val="00B1533F"/>
    <w:rsid w:val="00B27F99"/>
    <w:rsid w:val="00B300BC"/>
    <w:rsid w:val="00B339BB"/>
    <w:rsid w:val="00B40CA4"/>
    <w:rsid w:val="00B449F5"/>
    <w:rsid w:val="00B4772F"/>
    <w:rsid w:val="00B53BB1"/>
    <w:rsid w:val="00B57816"/>
    <w:rsid w:val="00B57CF4"/>
    <w:rsid w:val="00B60BC1"/>
    <w:rsid w:val="00B62620"/>
    <w:rsid w:val="00B64CDC"/>
    <w:rsid w:val="00B64EFC"/>
    <w:rsid w:val="00B66414"/>
    <w:rsid w:val="00B70D54"/>
    <w:rsid w:val="00B7297D"/>
    <w:rsid w:val="00B75A1E"/>
    <w:rsid w:val="00B9226C"/>
    <w:rsid w:val="00B928EA"/>
    <w:rsid w:val="00BA0092"/>
    <w:rsid w:val="00BA15D0"/>
    <w:rsid w:val="00BA1F43"/>
    <w:rsid w:val="00BA2213"/>
    <w:rsid w:val="00BA37DB"/>
    <w:rsid w:val="00BA4F94"/>
    <w:rsid w:val="00BA59C8"/>
    <w:rsid w:val="00BA776C"/>
    <w:rsid w:val="00BB6438"/>
    <w:rsid w:val="00BC06EB"/>
    <w:rsid w:val="00BC0A20"/>
    <w:rsid w:val="00BC245C"/>
    <w:rsid w:val="00BC35A7"/>
    <w:rsid w:val="00BC7BBF"/>
    <w:rsid w:val="00BD0E32"/>
    <w:rsid w:val="00BD20CE"/>
    <w:rsid w:val="00BD3BE0"/>
    <w:rsid w:val="00BD7E20"/>
    <w:rsid w:val="00BD7ECC"/>
    <w:rsid w:val="00BE1CC7"/>
    <w:rsid w:val="00BE5F42"/>
    <w:rsid w:val="00BE6F40"/>
    <w:rsid w:val="00BF1C02"/>
    <w:rsid w:val="00BF522D"/>
    <w:rsid w:val="00BF5E14"/>
    <w:rsid w:val="00BF7D02"/>
    <w:rsid w:val="00C06291"/>
    <w:rsid w:val="00C17972"/>
    <w:rsid w:val="00C201B0"/>
    <w:rsid w:val="00C25647"/>
    <w:rsid w:val="00C27AF7"/>
    <w:rsid w:val="00C30350"/>
    <w:rsid w:val="00C4055B"/>
    <w:rsid w:val="00C40BC9"/>
    <w:rsid w:val="00C40DD0"/>
    <w:rsid w:val="00C4269D"/>
    <w:rsid w:val="00C43F6C"/>
    <w:rsid w:val="00C53886"/>
    <w:rsid w:val="00C61A6A"/>
    <w:rsid w:val="00C65A5D"/>
    <w:rsid w:val="00C74666"/>
    <w:rsid w:val="00C746DC"/>
    <w:rsid w:val="00C773D4"/>
    <w:rsid w:val="00C81EB7"/>
    <w:rsid w:val="00C840F6"/>
    <w:rsid w:val="00C85ABD"/>
    <w:rsid w:val="00C85F45"/>
    <w:rsid w:val="00C90702"/>
    <w:rsid w:val="00C9552C"/>
    <w:rsid w:val="00C955BA"/>
    <w:rsid w:val="00C956AD"/>
    <w:rsid w:val="00C95AD3"/>
    <w:rsid w:val="00CA6E00"/>
    <w:rsid w:val="00CB1E9B"/>
    <w:rsid w:val="00CB334C"/>
    <w:rsid w:val="00CB5554"/>
    <w:rsid w:val="00CB616D"/>
    <w:rsid w:val="00CB67D9"/>
    <w:rsid w:val="00CC1C68"/>
    <w:rsid w:val="00CC59AB"/>
    <w:rsid w:val="00CD3A5E"/>
    <w:rsid w:val="00CF0480"/>
    <w:rsid w:val="00CF55AA"/>
    <w:rsid w:val="00D00878"/>
    <w:rsid w:val="00D009A9"/>
    <w:rsid w:val="00D02F3B"/>
    <w:rsid w:val="00D050EC"/>
    <w:rsid w:val="00D11599"/>
    <w:rsid w:val="00D16CF0"/>
    <w:rsid w:val="00D17E86"/>
    <w:rsid w:val="00D21DFF"/>
    <w:rsid w:val="00D40141"/>
    <w:rsid w:val="00D42BCC"/>
    <w:rsid w:val="00D476A6"/>
    <w:rsid w:val="00D55AE6"/>
    <w:rsid w:val="00D575AC"/>
    <w:rsid w:val="00D575B2"/>
    <w:rsid w:val="00D63555"/>
    <w:rsid w:val="00D816D6"/>
    <w:rsid w:val="00D87F83"/>
    <w:rsid w:val="00D904D4"/>
    <w:rsid w:val="00D96D34"/>
    <w:rsid w:val="00DA1E09"/>
    <w:rsid w:val="00DA25B8"/>
    <w:rsid w:val="00DB2B47"/>
    <w:rsid w:val="00DC674C"/>
    <w:rsid w:val="00DC6A7C"/>
    <w:rsid w:val="00DC7DE6"/>
    <w:rsid w:val="00DD0521"/>
    <w:rsid w:val="00DD28CD"/>
    <w:rsid w:val="00DE076C"/>
    <w:rsid w:val="00DE3BC8"/>
    <w:rsid w:val="00DF0D5B"/>
    <w:rsid w:val="00DF0DD4"/>
    <w:rsid w:val="00DF2FD9"/>
    <w:rsid w:val="00DF5489"/>
    <w:rsid w:val="00DF62F0"/>
    <w:rsid w:val="00E13829"/>
    <w:rsid w:val="00E163A3"/>
    <w:rsid w:val="00E3008C"/>
    <w:rsid w:val="00E370BB"/>
    <w:rsid w:val="00E445F1"/>
    <w:rsid w:val="00E4707E"/>
    <w:rsid w:val="00E51194"/>
    <w:rsid w:val="00E61C7D"/>
    <w:rsid w:val="00E67649"/>
    <w:rsid w:val="00E761F1"/>
    <w:rsid w:val="00E801CF"/>
    <w:rsid w:val="00E81D4B"/>
    <w:rsid w:val="00E83795"/>
    <w:rsid w:val="00E83A19"/>
    <w:rsid w:val="00E83ABC"/>
    <w:rsid w:val="00E84DFD"/>
    <w:rsid w:val="00E85E82"/>
    <w:rsid w:val="00E96080"/>
    <w:rsid w:val="00EA6790"/>
    <w:rsid w:val="00EB28F9"/>
    <w:rsid w:val="00EB6900"/>
    <w:rsid w:val="00EB6CC9"/>
    <w:rsid w:val="00EC177D"/>
    <w:rsid w:val="00EC48C6"/>
    <w:rsid w:val="00ED0AF5"/>
    <w:rsid w:val="00ED2C16"/>
    <w:rsid w:val="00ED4D30"/>
    <w:rsid w:val="00ED72B4"/>
    <w:rsid w:val="00ED7353"/>
    <w:rsid w:val="00EE3390"/>
    <w:rsid w:val="00F01EE0"/>
    <w:rsid w:val="00F03A67"/>
    <w:rsid w:val="00F17C88"/>
    <w:rsid w:val="00F24B88"/>
    <w:rsid w:val="00F36C4D"/>
    <w:rsid w:val="00F44FA8"/>
    <w:rsid w:val="00F50639"/>
    <w:rsid w:val="00F560FA"/>
    <w:rsid w:val="00F61472"/>
    <w:rsid w:val="00F615F9"/>
    <w:rsid w:val="00F6184E"/>
    <w:rsid w:val="00F70EA9"/>
    <w:rsid w:val="00F7252B"/>
    <w:rsid w:val="00F75B9E"/>
    <w:rsid w:val="00F804C1"/>
    <w:rsid w:val="00F80511"/>
    <w:rsid w:val="00F80B90"/>
    <w:rsid w:val="00F83C5B"/>
    <w:rsid w:val="00F91123"/>
    <w:rsid w:val="00F91780"/>
    <w:rsid w:val="00F91931"/>
    <w:rsid w:val="00F93D71"/>
    <w:rsid w:val="00F9709E"/>
    <w:rsid w:val="00FB06F5"/>
    <w:rsid w:val="00FB0DB0"/>
    <w:rsid w:val="00FB6454"/>
    <w:rsid w:val="00FC09A5"/>
    <w:rsid w:val="00FC432D"/>
    <w:rsid w:val="00FD4C4E"/>
    <w:rsid w:val="00FE472B"/>
    <w:rsid w:val="00FE6332"/>
    <w:rsid w:val="00FF1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0FC32"/>
  <w15:chartTrackingRefBased/>
  <w15:docId w15:val="{BB746745-3CBB-401C-AC8A-544671F9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431EB9"/>
    <w:pPr>
      <w:keepNext/>
      <w:outlineLvl w:val="0"/>
    </w:pPr>
    <w:rPr>
      <w:b/>
      <w:iCs/>
    </w:rPr>
  </w:style>
  <w:style w:type="paragraph" w:styleId="2">
    <w:name w:val="heading 2"/>
    <w:basedOn w:val="a"/>
    <w:next w:val="a"/>
    <w:link w:val="20"/>
    <w:unhideWhenUsed/>
    <w:qFormat/>
    <w:rsid w:val="00653872"/>
    <w:pPr>
      <w:spacing w:after="160" w:line="259" w:lineRule="auto"/>
      <w:ind w:firstLine="720"/>
      <w:jc w:val="both"/>
      <w:outlineLvl w:val="1"/>
    </w:pPr>
    <w:rPr>
      <w:rFonts w:ascii="Cambria" w:eastAsia="Calibri" w:hAnsi="Cambria" w:cs="Arial"/>
      <w:b/>
      <w:lang w:bidi="ar-SA"/>
    </w:rPr>
  </w:style>
  <w:style w:type="paragraph" w:styleId="3">
    <w:name w:val="heading 3"/>
    <w:basedOn w:val="a"/>
    <w:next w:val="a"/>
    <w:link w:val="30"/>
    <w:unhideWhenUsed/>
    <w:qFormat/>
    <w:rsid w:val="000A4EF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spacing w:line="276" w:lineRule="auto"/>
      <w:jc w:val="both"/>
    </w:pPr>
    <w:rPr>
      <w:i/>
      <w:iCs/>
    </w:rPr>
  </w:style>
  <w:style w:type="paragraph" w:styleId="a5">
    <w:name w:val="Body Text Indent"/>
    <w:basedOn w:val="a"/>
    <w:link w:val="a6"/>
    <w:semiHidden/>
    <w:pPr>
      <w:spacing w:line="276" w:lineRule="auto"/>
      <w:ind w:left="720"/>
      <w:jc w:val="both"/>
    </w:pPr>
    <w:rPr>
      <w:i/>
      <w:iCs/>
    </w:rPr>
  </w:style>
  <w:style w:type="paragraph" w:styleId="21">
    <w:name w:val="Body Text 2"/>
    <w:basedOn w:val="a"/>
    <w:link w:val="22"/>
    <w:semiHidden/>
    <w:pPr>
      <w:spacing w:line="276" w:lineRule="auto"/>
      <w:jc w:val="both"/>
    </w:pPr>
  </w:style>
  <w:style w:type="paragraph" w:styleId="a7">
    <w:name w:val="footnote text"/>
    <w:basedOn w:val="a"/>
    <w:link w:val="a8"/>
    <w:uiPriority w:val="99"/>
    <w:semiHidden/>
    <w:rPr>
      <w:sz w:val="20"/>
      <w:szCs w:val="20"/>
    </w:rPr>
  </w:style>
  <w:style w:type="character" w:styleId="a9">
    <w:name w:val="footnote reference"/>
    <w:uiPriority w:val="99"/>
    <w:semiHidden/>
    <w:rPr>
      <w:vertAlign w:val="superscript"/>
    </w:rPr>
  </w:style>
  <w:style w:type="paragraph" w:styleId="31">
    <w:name w:val="Body Text 3"/>
    <w:basedOn w:val="a"/>
    <w:link w:val="32"/>
    <w:semiHidden/>
    <w:pPr>
      <w:spacing w:line="276" w:lineRule="auto"/>
      <w:jc w:val="center"/>
    </w:pPr>
    <w:rPr>
      <w:b/>
      <w:bCs/>
      <w:sz w:val="36"/>
      <w:szCs w:val="36"/>
      <w:u w:val="single"/>
    </w:rPr>
  </w:style>
  <w:style w:type="paragraph" w:styleId="aa">
    <w:name w:val="header"/>
    <w:basedOn w:val="a"/>
    <w:link w:val="ab"/>
    <w:uiPriority w:val="99"/>
    <w:unhideWhenUsed/>
    <w:rsid w:val="003C5B68"/>
    <w:pPr>
      <w:tabs>
        <w:tab w:val="center" w:pos="4680"/>
        <w:tab w:val="right" w:pos="9360"/>
      </w:tabs>
    </w:pPr>
  </w:style>
  <w:style w:type="character" w:customStyle="1" w:styleId="ab">
    <w:name w:val="כותרת עליונה תו"/>
    <w:link w:val="aa"/>
    <w:uiPriority w:val="99"/>
    <w:rsid w:val="003C5B68"/>
    <w:rPr>
      <w:sz w:val="24"/>
      <w:szCs w:val="24"/>
    </w:rPr>
  </w:style>
  <w:style w:type="paragraph" w:styleId="ac">
    <w:name w:val="footer"/>
    <w:basedOn w:val="a"/>
    <w:link w:val="ad"/>
    <w:uiPriority w:val="99"/>
    <w:unhideWhenUsed/>
    <w:rsid w:val="003C5B68"/>
    <w:pPr>
      <w:tabs>
        <w:tab w:val="center" w:pos="4680"/>
        <w:tab w:val="right" w:pos="9360"/>
      </w:tabs>
    </w:pPr>
  </w:style>
  <w:style w:type="character" w:customStyle="1" w:styleId="ad">
    <w:name w:val="כותרת תחתונה תו"/>
    <w:link w:val="ac"/>
    <w:uiPriority w:val="99"/>
    <w:rsid w:val="003C5B68"/>
    <w:rPr>
      <w:sz w:val="24"/>
      <w:szCs w:val="24"/>
    </w:rPr>
  </w:style>
  <w:style w:type="character" w:customStyle="1" w:styleId="10">
    <w:name w:val="כותרת 1 תו"/>
    <w:link w:val="1"/>
    <w:rsid w:val="00431EB9"/>
    <w:rPr>
      <w:b/>
      <w:iCs/>
      <w:sz w:val="24"/>
      <w:szCs w:val="24"/>
    </w:rPr>
  </w:style>
  <w:style w:type="paragraph" w:styleId="ae">
    <w:name w:val="Title"/>
    <w:basedOn w:val="a"/>
    <w:link w:val="af"/>
    <w:qFormat/>
    <w:rsid w:val="002F10BC"/>
    <w:pPr>
      <w:jc w:val="center"/>
    </w:pPr>
    <w:rPr>
      <w:b/>
      <w:bCs/>
      <w:sz w:val="30"/>
      <w:szCs w:val="30"/>
      <w:u w:val="single"/>
    </w:rPr>
  </w:style>
  <w:style w:type="character" w:customStyle="1" w:styleId="af">
    <w:name w:val="כותרת טקסט תו"/>
    <w:link w:val="ae"/>
    <w:uiPriority w:val="10"/>
    <w:rsid w:val="002F10BC"/>
    <w:rPr>
      <w:b/>
      <w:bCs/>
      <w:sz w:val="30"/>
      <w:szCs w:val="30"/>
      <w:u w:val="single"/>
    </w:rPr>
  </w:style>
  <w:style w:type="character" w:customStyle="1" w:styleId="a8">
    <w:name w:val="טקסט הערת שוליים תו"/>
    <w:link w:val="a7"/>
    <w:uiPriority w:val="99"/>
    <w:semiHidden/>
    <w:rsid w:val="00F9709E"/>
  </w:style>
  <w:style w:type="paragraph" w:styleId="NormalWeb">
    <w:name w:val="Normal (Web)"/>
    <w:basedOn w:val="a"/>
    <w:uiPriority w:val="99"/>
    <w:unhideWhenUsed/>
    <w:rsid w:val="006E396F"/>
    <w:pPr>
      <w:spacing w:before="100" w:beforeAutospacing="1" w:after="100" w:afterAutospacing="1"/>
    </w:pPr>
  </w:style>
  <w:style w:type="character" w:styleId="Hyperlink">
    <w:name w:val="Hyperlink"/>
    <w:uiPriority w:val="99"/>
    <w:unhideWhenUsed/>
    <w:rsid w:val="00C85ABD"/>
    <w:rPr>
      <w:color w:val="0563C1"/>
      <w:u w:val="single"/>
    </w:rPr>
  </w:style>
  <w:style w:type="paragraph" w:styleId="af0">
    <w:name w:val="List Paragraph"/>
    <w:basedOn w:val="a"/>
    <w:uiPriority w:val="34"/>
    <w:qFormat/>
    <w:rsid w:val="008B3701"/>
    <w:pPr>
      <w:ind w:left="720"/>
    </w:pPr>
  </w:style>
  <w:style w:type="paragraph" w:styleId="23">
    <w:name w:val="Body Text Indent 2"/>
    <w:basedOn w:val="a"/>
    <w:link w:val="24"/>
    <w:uiPriority w:val="99"/>
    <w:semiHidden/>
    <w:unhideWhenUsed/>
    <w:rsid w:val="008B3701"/>
    <w:pPr>
      <w:spacing w:after="120" w:line="480" w:lineRule="auto"/>
      <w:ind w:left="360"/>
    </w:pPr>
  </w:style>
  <w:style w:type="character" w:customStyle="1" w:styleId="24">
    <w:name w:val="כניסה בגוף טקסט 2 תו"/>
    <w:link w:val="23"/>
    <w:uiPriority w:val="99"/>
    <w:semiHidden/>
    <w:rsid w:val="008B3701"/>
    <w:rPr>
      <w:sz w:val="24"/>
      <w:szCs w:val="24"/>
    </w:rPr>
  </w:style>
  <w:style w:type="character" w:styleId="FollowedHyperlink">
    <w:name w:val="FollowedHyperlink"/>
    <w:uiPriority w:val="99"/>
    <w:semiHidden/>
    <w:unhideWhenUsed/>
    <w:rsid w:val="00631763"/>
    <w:rPr>
      <w:color w:val="954F72"/>
      <w:u w:val="single"/>
    </w:rPr>
  </w:style>
  <w:style w:type="character" w:customStyle="1" w:styleId="22">
    <w:name w:val="גוף טקסט 2 תו"/>
    <w:link w:val="21"/>
    <w:semiHidden/>
    <w:rsid w:val="00EC177D"/>
    <w:rPr>
      <w:sz w:val="24"/>
      <w:szCs w:val="24"/>
    </w:rPr>
  </w:style>
  <w:style w:type="paragraph" w:styleId="af1">
    <w:name w:val="Subtitle"/>
    <w:basedOn w:val="a"/>
    <w:link w:val="af2"/>
    <w:qFormat/>
    <w:rsid w:val="00870BCD"/>
    <w:pPr>
      <w:spacing w:line="276" w:lineRule="auto"/>
      <w:jc w:val="right"/>
    </w:pPr>
    <w:rPr>
      <w:rFonts w:ascii="David" w:hAnsi="David" w:cs="David"/>
      <w:sz w:val="28"/>
      <w:szCs w:val="28"/>
    </w:rPr>
  </w:style>
  <w:style w:type="character" w:customStyle="1" w:styleId="af2">
    <w:name w:val="כותרת משנה תו"/>
    <w:link w:val="af1"/>
    <w:rsid w:val="00870BCD"/>
    <w:rPr>
      <w:rFonts w:ascii="David" w:hAnsi="David" w:cs="David"/>
      <w:sz w:val="28"/>
      <w:szCs w:val="28"/>
    </w:rPr>
  </w:style>
  <w:style w:type="character" w:styleId="af3">
    <w:name w:val="Strong"/>
    <w:uiPriority w:val="22"/>
    <w:qFormat/>
    <w:rsid w:val="00376B04"/>
    <w:rPr>
      <w:b/>
      <w:bCs/>
    </w:rPr>
  </w:style>
  <w:style w:type="paragraph" w:styleId="af4">
    <w:name w:val="No Spacing"/>
    <w:uiPriority w:val="1"/>
    <w:qFormat/>
    <w:rsid w:val="00376B04"/>
    <w:rPr>
      <w:sz w:val="24"/>
      <w:szCs w:val="24"/>
    </w:rPr>
  </w:style>
  <w:style w:type="character" w:customStyle="1" w:styleId="20">
    <w:name w:val="כותרת 2 תו"/>
    <w:link w:val="2"/>
    <w:rsid w:val="00653872"/>
    <w:rPr>
      <w:rFonts w:ascii="Cambria" w:eastAsia="Calibri" w:hAnsi="Cambria" w:cs="Arial"/>
      <w:b/>
      <w:sz w:val="24"/>
      <w:szCs w:val="24"/>
      <w:lang w:bidi="ar-SA"/>
    </w:rPr>
  </w:style>
  <w:style w:type="paragraph" w:styleId="af5">
    <w:name w:val="Balloon Text"/>
    <w:basedOn w:val="a"/>
    <w:link w:val="af6"/>
    <w:uiPriority w:val="99"/>
    <w:semiHidden/>
    <w:unhideWhenUsed/>
    <w:rsid w:val="00DF0DD4"/>
    <w:rPr>
      <w:rFonts w:ascii="Segoe UI" w:hAnsi="Segoe UI" w:cs="Segoe UI"/>
      <w:sz w:val="18"/>
      <w:szCs w:val="18"/>
    </w:rPr>
  </w:style>
  <w:style w:type="character" w:customStyle="1" w:styleId="af6">
    <w:name w:val="טקסט בלונים תו"/>
    <w:basedOn w:val="a0"/>
    <w:link w:val="af5"/>
    <w:uiPriority w:val="99"/>
    <w:semiHidden/>
    <w:rsid w:val="00DF0DD4"/>
    <w:rPr>
      <w:rFonts w:ascii="Segoe UI" w:hAnsi="Segoe UI" w:cs="Segoe UI"/>
      <w:sz w:val="18"/>
      <w:szCs w:val="18"/>
    </w:rPr>
  </w:style>
  <w:style w:type="character" w:styleId="af7">
    <w:name w:val="annotation reference"/>
    <w:uiPriority w:val="99"/>
    <w:semiHidden/>
    <w:unhideWhenUsed/>
    <w:rsid w:val="00DF0DD4"/>
    <w:rPr>
      <w:sz w:val="16"/>
      <w:szCs w:val="16"/>
    </w:rPr>
  </w:style>
  <w:style w:type="paragraph" w:styleId="af8">
    <w:name w:val="annotation text"/>
    <w:basedOn w:val="a"/>
    <w:link w:val="af9"/>
    <w:uiPriority w:val="99"/>
    <w:unhideWhenUsed/>
    <w:rsid w:val="00DF0DD4"/>
    <w:rPr>
      <w:sz w:val="20"/>
      <w:szCs w:val="20"/>
      <w:lang w:val="en-GB" w:bidi="ar-SA"/>
    </w:rPr>
  </w:style>
  <w:style w:type="character" w:customStyle="1" w:styleId="af9">
    <w:name w:val="טקסט הערה תו"/>
    <w:basedOn w:val="a0"/>
    <w:link w:val="af8"/>
    <w:uiPriority w:val="99"/>
    <w:rsid w:val="00DF0DD4"/>
    <w:rPr>
      <w:lang w:val="en-GB" w:bidi="ar-SA"/>
    </w:rPr>
  </w:style>
  <w:style w:type="character" w:customStyle="1" w:styleId="a6">
    <w:name w:val="כניסה בגוף טקסט תו"/>
    <w:basedOn w:val="a0"/>
    <w:link w:val="a5"/>
    <w:semiHidden/>
    <w:rsid w:val="008A5342"/>
    <w:rPr>
      <w:i/>
      <w:iCs/>
      <w:sz w:val="24"/>
      <w:szCs w:val="24"/>
    </w:rPr>
  </w:style>
  <w:style w:type="character" w:customStyle="1" w:styleId="e24kjd">
    <w:name w:val="e24kjd"/>
    <w:basedOn w:val="a0"/>
    <w:rsid w:val="00DF62F0"/>
  </w:style>
  <w:style w:type="character" w:customStyle="1" w:styleId="30">
    <w:name w:val="כותרת 3 תו"/>
    <w:basedOn w:val="a0"/>
    <w:link w:val="3"/>
    <w:rsid w:val="000A4EFD"/>
    <w:rPr>
      <w:rFonts w:asciiTheme="majorHAnsi" w:eastAsiaTheme="majorEastAsia" w:hAnsiTheme="majorHAnsi" w:cstheme="majorBidi"/>
      <w:color w:val="1F3763" w:themeColor="accent1" w:themeShade="7F"/>
      <w:sz w:val="24"/>
      <w:szCs w:val="24"/>
    </w:rPr>
  </w:style>
  <w:style w:type="character" w:customStyle="1" w:styleId="a4">
    <w:name w:val="גוף טקסט תו"/>
    <w:basedOn w:val="a0"/>
    <w:link w:val="a3"/>
    <w:semiHidden/>
    <w:rsid w:val="000A4EFD"/>
    <w:rPr>
      <w:i/>
      <w:iCs/>
      <w:sz w:val="24"/>
      <w:szCs w:val="24"/>
    </w:rPr>
  </w:style>
  <w:style w:type="character" w:customStyle="1" w:styleId="32">
    <w:name w:val="גוף טקסט 3 תו"/>
    <w:basedOn w:val="a0"/>
    <w:link w:val="31"/>
    <w:semiHidden/>
    <w:rsid w:val="002A423D"/>
    <w:rPr>
      <w:b/>
      <w:bCs/>
      <w:sz w:val="36"/>
      <w:szCs w:val="36"/>
      <w:u w:val="single"/>
    </w:rPr>
  </w:style>
  <w:style w:type="paragraph" w:styleId="afa">
    <w:name w:val="annotation subject"/>
    <w:basedOn w:val="af8"/>
    <w:next w:val="af8"/>
    <w:link w:val="afb"/>
    <w:uiPriority w:val="99"/>
    <w:semiHidden/>
    <w:unhideWhenUsed/>
    <w:rsid w:val="002A423D"/>
    <w:rPr>
      <w:b/>
      <w:bCs/>
      <w:lang w:val="en-US" w:bidi="he-IL"/>
    </w:rPr>
  </w:style>
  <w:style w:type="character" w:customStyle="1" w:styleId="afb">
    <w:name w:val="נושא הערה תו"/>
    <w:basedOn w:val="af9"/>
    <w:link w:val="afa"/>
    <w:uiPriority w:val="99"/>
    <w:semiHidden/>
    <w:rsid w:val="002A423D"/>
    <w:rPr>
      <w:b/>
      <w:bCs/>
      <w:lang w:val="en-GB" w:bidi="ar-SA"/>
    </w:rPr>
  </w:style>
  <w:style w:type="paragraph" w:customStyle="1" w:styleId="Footnote">
    <w:name w:val="Footnote"/>
    <w:basedOn w:val="a"/>
    <w:rsid w:val="00DC674C"/>
    <w:pPr>
      <w:suppressLineNumbers/>
      <w:suppressAutoHyphens/>
      <w:autoSpaceDN w:val="0"/>
      <w:ind w:left="339" w:hanging="339"/>
      <w:textAlignment w:val="baseline"/>
    </w:pPr>
    <w:rPr>
      <w:rFonts w:ascii="Liberation Serif" w:eastAsia="NSimSun" w:hAnsi="Liberation Serif" w:cs="David CLM"/>
      <w:kern w:val="3"/>
      <w:sz w:val="20"/>
      <w:szCs w:val="20"/>
      <w:lang w:eastAsia="zh-CN"/>
    </w:rPr>
  </w:style>
  <w:style w:type="numbering" w:customStyle="1" w:styleId="NoList1">
    <w:name w:val="No List1"/>
    <w:next w:val="a2"/>
    <w:uiPriority w:val="99"/>
    <w:semiHidden/>
    <w:unhideWhenUsed/>
    <w:rsid w:val="0047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4452">
      <w:bodyDiv w:val="1"/>
      <w:marLeft w:val="0"/>
      <w:marRight w:val="0"/>
      <w:marTop w:val="0"/>
      <w:marBottom w:val="0"/>
      <w:divBdr>
        <w:top w:val="none" w:sz="0" w:space="0" w:color="auto"/>
        <w:left w:val="none" w:sz="0" w:space="0" w:color="auto"/>
        <w:bottom w:val="none" w:sz="0" w:space="0" w:color="auto"/>
        <w:right w:val="none" w:sz="0" w:space="0" w:color="auto"/>
      </w:divBdr>
    </w:div>
    <w:div w:id="759956849">
      <w:bodyDiv w:val="1"/>
      <w:marLeft w:val="0"/>
      <w:marRight w:val="0"/>
      <w:marTop w:val="0"/>
      <w:marBottom w:val="0"/>
      <w:divBdr>
        <w:top w:val="none" w:sz="0" w:space="0" w:color="auto"/>
        <w:left w:val="none" w:sz="0" w:space="0" w:color="auto"/>
        <w:bottom w:val="none" w:sz="0" w:space="0" w:color="auto"/>
        <w:right w:val="none" w:sz="0" w:space="0" w:color="auto"/>
      </w:divBdr>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97673749">
      <w:bodyDiv w:val="1"/>
      <w:marLeft w:val="0"/>
      <w:marRight w:val="0"/>
      <w:marTop w:val="0"/>
      <w:marBottom w:val="0"/>
      <w:divBdr>
        <w:top w:val="none" w:sz="0" w:space="0" w:color="auto"/>
        <w:left w:val="none" w:sz="0" w:space="0" w:color="auto"/>
        <w:bottom w:val="none" w:sz="0" w:space="0" w:color="auto"/>
        <w:right w:val="none" w:sz="0" w:space="0" w:color="auto"/>
      </w:divBdr>
    </w:div>
    <w:div w:id="125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8418-06AE-48B5-B8C4-122AA286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שמיני-פרה תשפ"ב -Please Move Your Trees</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Tazria-Hachodesh 5782 - Young Man, May I Sit Here?</dc:title>
  <dc:subject/>
  <dc:creator>Joshua Grant</dc:creator>
  <cp:keywords/>
  <dc:description/>
  <cp:lastModifiedBy>User</cp:lastModifiedBy>
  <cp:revision>2</cp:revision>
  <cp:lastPrinted>2019-01-23T19:34:00Z</cp:lastPrinted>
  <dcterms:created xsi:type="dcterms:W3CDTF">2022-03-31T18:08:00Z</dcterms:created>
  <dcterms:modified xsi:type="dcterms:W3CDTF">2022-03-31T18:08:00Z</dcterms:modified>
</cp:coreProperties>
</file>